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54B36" w14:textId="7AB3634A" w:rsidR="00E16450" w:rsidRPr="0073767B" w:rsidRDefault="006A36F9" w:rsidP="0073767B">
      <w:pPr>
        <w:pStyle w:val="Title"/>
        <w:jc w:val="center"/>
        <w:rPr>
          <w:rFonts w:ascii="Calibri" w:hAnsi="Calibri" w:cs="Calibri"/>
          <w:color w:val="000000" w:themeColor="text1"/>
          <w:sz w:val="24"/>
          <w:szCs w:val="24"/>
        </w:rPr>
      </w:pPr>
      <w:r w:rsidRPr="0073767B">
        <w:rPr>
          <w:rFonts w:ascii="Calibri" w:hAnsi="Calibri" w:cs="Calibri"/>
          <w:color w:val="000000" w:themeColor="text1"/>
          <w:sz w:val="24"/>
          <w:szCs w:val="24"/>
        </w:rPr>
        <w:t>“</w:t>
      </w:r>
      <w:r w:rsidR="00C81D39" w:rsidRPr="0073767B">
        <w:rPr>
          <w:rFonts w:ascii="Calibri" w:hAnsi="Calibri" w:cs="Calibri"/>
          <w:color w:val="000000" w:themeColor="text1"/>
          <w:sz w:val="24"/>
          <w:szCs w:val="24"/>
        </w:rPr>
        <w:t xml:space="preserve">ESTE ANÚNCIO É DE CARÁTER EXCLUSIVAMENTE INFORMATIVO, </w:t>
      </w:r>
      <w:r w:rsidR="0073767B" w:rsidRPr="0073767B">
        <w:rPr>
          <w:rFonts w:ascii="Calibri" w:hAnsi="Calibri" w:cs="Calibri"/>
          <w:color w:val="000000" w:themeColor="text1"/>
          <w:sz w:val="24"/>
          <w:szCs w:val="24"/>
        </w:rPr>
        <w:br/>
      </w:r>
      <w:r w:rsidR="00C81D39" w:rsidRPr="0073767B">
        <w:rPr>
          <w:rFonts w:ascii="Calibri" w:hAnsi="Calibri" w:cs="Calibri"/>
          <w:color w:val="000000" w:themeColor="text1"/>
          <w:sz w:val="24"/>
          <w:szCs w:val="24"/>
        </w:rPr>
        <w:t>NÃO SE TRATANDO DE OFERTA DE VENDA DE VALORES MOBILIÁRIOS.</w:t>
      </w:r>
      <w:r w:rsidRPr="0073767B">
        <w:rPr>
          <w:rFonts w:ascii="Calibri" w:hAnsi="Calibri" w:cs="Calibri"/>
          <w:color w:val="000000" w:themeColor="text1"/>
          <w:sz w:val="24"/>
          <w:szCs w:val="24"/>
        </w:rPr>
        <w:t>”</w:t>
      </w:r>
    </w:p>
    <w:p w14:paraId="2B154B38" w14:textId="490D3DCE" w:rsidR="00E80B84" w:rsidRPr="000F4AB1" w:rsidRDefault="00B57571" w:rsidP="000F4AB1">
      <w:pPr>
        <w:pStyle w:val="Title"/>
        <w:jc w:val="center"/>
        <w:rPr>
          <w:rFonts w:ascii="Calibri" w:hAnsi="Calibri" w:cs="Calibri"/>
          <w:color w:val="203463"/>
          <w:sz w:val="28"/>
          <w:szCs w:val="28"/>
        </w:rPr>
      </w:pPr>
      <w:r w:rsidRPr="000F4AB1">
        <w:rPr>
          <w:rFonts w:ascii="Calibri" w:hAnsi="Calibri" w:cs="Calibri"/>
          <w:color w:val="203463"/>
          <w:sz w:val="28"/>
          <w:szCs w:val="28"/>
        </w:rPr>
        <w:t xml:space="preserve">ANÚNCIO DE ENCERRAMENTO </w:t>
      </w:r>
      <w:r w:rsidR="00F35BAC" w:rsidRPr="000F4AB1">
        <w:rPr>
          <w:rFonts w:ascii="Calibri" w:hAnsi="Calibri" w:cs="Calibri"/>
          <w:color w:val="203463"/>
          <w:sz w:val="28"/>
          <w:szCs w:val="28"/>
        </w:rPr>
        <w:t xml:space="preserve">DA OFERTA PÚBLICA DE DISTRIBUIÇÃO DE DEBÊNTURES SIMPLES, NÃO CONVERSÍVEIS EM AÇÕES, DA ESPÉCIE QUIROGRAFÁRIA, EM </w:t>
      </w:r>
      <w:r w:rsidR="006E6032" w:rsidRPr="000F4AB1">
        <w:rPr>
          <w:rFonts w:ascii="Calibri" w:hAnsi="Calibri" w:cs="Calibri"/>
          <w:color w:val="203463"/>
          <w:sz w:val="28"/>
          <w:szCs w:val="28"/>
        </w:rPr>
        <w:t>DUAS SÉRIES</w:t>
      </w:r>
      <w:r w:rsidR="00F35BAC" w:rsidRPr="000F4AB1">
        <w:rPr>
          <w:rFonts w:ascii="Calibri" w:hAnsi="Calibri" w:cs="Calibri"/>
          <w:color w:val="203463"/>
          <w:sz w:val="28"/>
          <w:szCs w:val="28"/>
        </w:rPr>
        <w:t xml:space="preserve">, DA </w:t>
      </w:r>
      <w:r w:rsidR="009623DF" w:rsidRPr="000F4AB1">
        <w:rPr>
          <w:rFonts w:ascii="Calibri" w:hAnsi="Calibri" w:cs="Calibri"/>
          <w:color w:val="203463"/>
          <w:sz w:val="28"/>
          <w:szCs w:val="28"/>
        </w:rPr>
        <w:t>4</w:t>
      </w:r>
      <w:r w:rsidR="00F35BAC" w:rsidRPr="000F4AB1">
        <w:rPr>
          <w:rFonts w:ascii="Calibri" w:hAnsi="Calibri" w:cs="Calibri"/>
          <w:color w:val="203463"/>
          <w:sz w:val="28"/>
          <w:szCs w:val="28"/>
        </w:rPr>
        <w:t>ª (</w:t>
      </w:r>
      <w:r w:rsidR="009623DF" w:rsidRPr="000F4AB1">
        <w:rPr>
          <w:rFonts w:ascii="Calibri" w:hAnsi="Calibri" w:cs="Calibri"/>
          <w:color w:val="203463"/>
          <w:sz w:val="28"/>
          <w:szCs w:val="28"/>
        </w:rPr>
        <w:t>QUARTA</w:t>
      </w:r>
      <w:r w:rsidR="00F35BAC" w:rsidRPr="000F4AB1">
        <w:rPr>
          <w:rFonts w:ascii="Calibri" w:hAnsi="Calibri" w:cs="Calibri"/>
          <w:color w:val="203463"/>
          <w:sz w:val="28"/>
          <w:szCs w:val="28"/>
        </w:rPr>
        <w:t>) EMISSÃO DA</w:t>
      </w:r>
    </w:p>
    <w:p w14:paraId="2B154B39" w14:textId="53F5C070" w:rsidR="00563743" w:rsidRPr="009623DF" w:rsidRDefault="009623DF" w:rsidP="00F35BAC">
      <w:pPr>
        <w:spacing w:after="140" w:line="290" w:lineRule="auto"/>
        <w:jc w:val="center"/>
        <w:rPr>
          <w:rFonts w:ascii="Calibri" w:hAnsi="Calibri" w:cs="Calibri"/>
          <w:noProof/>
          <w:szCs w:val="20"/>
          <w:lang w:eastAsia="zh-CN" w:bidi="hi-IN"/>
        </w:rPr>
      </w:pPr>
      <w:r w:rsidRPr="009623DF">
        <w:rPr>
          <w:rFonts w:ascii="Calibri" w:hAnsi="Calibri" w:cs="Calibri"/>
          <w:noProof/>
          <w:lang w:val="en-US" w:eastAsia="en-US"/>
        </w:rPr>
        <w:drawing>
          <wp:inline distT="0" distB="0" distL="0" distR="0" wp14:anchorId="1D40C7E1" wp14:editId="5940CE6A">
            <wp:extent cx="2582265" cy="467928"/>
            <wp:effectExtent l="0" t="0" r="0" b="8890"/>
            <wp:docPr id="3" name="Imagem 3" descr="São Martinho - SMTO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ão Martinho - SMTO3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6760" cy="475991"/>
                    </a:xfrm>
                    <a:prstGeom prst="rect">
                      <a:avLst/>
                    </a:prstGeom>
                    <a:noFill/>
                    <a:ln>
                      <a:noFill/>
                    </a:ln>
                  </pic:spPr>
                </pic:pic>
              </a:graphicData>
            </a:graphic>
          </wp:inline>
        </w:drawing>
      </w:r>
    </w:p>
    <w:p w14:paraId="72CDDE3B" w14:textId="5181B023" w:rsidR="00B57571" w:rsidRPr="00DD7495" w:rsidRDefault="009623DF" w:rsidP="000A191D">
      <w:pPr>
        <w:pStyle w:val="Body"/>
        <w:tabs>
          <w:tab w:val="left" w:pos="2552"/>
        </w:tabs>
        <w:spacing w:line="240" w:lineRule="auto"/>
        <w:jc w:val="center"/>
        <w:rPr>
          <w:rFonts w:ascii="Calibri" w:hAnsi="Calibri" w:cs="Calibri"/>
          <w:sz w:val="24"/>
        </w:rPr>
      </w:pPr>
      <w:r w:rsidRPr="00DD7495">
        <w:rPr>
          <w:rFonts w:ascii="Calibri" w:hAnsi="Calibri" w:cs="Calibri"/>
          <w:b/>
          <w:sz w:val="24"/>
        </w:rPr>
        <w:t>SÃO MARTINHO</w:t>
      </w:r>
      <w:r w:rsidR="00F35BAC" w:rsidRPr="00DD7495">
        <w:rPr>
          <w:rFonts w:ascii="Calibri" w:hAnsi="Calibri" w:cs="Calibri"/>
          <w:b/>
          <w:sz w:val="24"/>
        </w:rPr>
        <w:t xml:space="preserve"> S.A.</w:t>
      </w:r>
      <w:r w:rsidR="00F35BAC" w:rsidRPr="00DD7495">
        <w:rPr>
          <w:rFonts w:ascii="Calibri" w:hAnsi="Calibri" w:cs="Calibri"/>
          <w:b/>
          <w:sz w:val="24"/>
        </w:rPr>
        <w:br/>
      </w:r>
      <w:r w:rsidR="00F35BAC" w:rsidRPr="00DD7495">
        <w:rPr>
          <w:rFonts w:ascii="Calibri" w:hAnsi="Calibri" w:cs="Calibri"/>
          <w:sz w:val="24"/>
        </w:rPr>
        <w:t>Companhia Aberta – CVM nº 20</w:t>
      </w:r>
      <w:r w:rsidRPr="00DD7495">
        <w:rPr>
          <w:rFonts w:ascii="Calibri" w:hAnsi="Calibri" w:cs="Calibri"/>
          <w:sz w:val="24"/>
        </w:rPr>
        <w:t>516</w:t>
      </w:r>
      <w:r w:rsidR="00F35BAC" w:rsidRPr="00DD7495">
        <w:rPr>
          <w:rFonts w:ascii="Calibri" w:hAnsi="Calibri" w:cs="Calibri"/>
          <w:sz w:val="24"/>
        </w:rPr>
        <w:br/>
        <w:t xml:space="preserve">CNPJ nº </w:t>
      </w:r>
      <w:r w:rsidRPr="00DD7495">
        <w:rPr>
          <w:rFonts w:ascii="Calibri" w:hAnsi="Calibri" w:cs="Calibri"/>
          <w:sz w:val="24"/>
        </w:rPr>
        <w:t>51.446.860/0001-56</w:t>
      </w:r>
      <w:r w:rsidR="00F35BAC" w:rsidRPr="00DD7495">
        <w:rPr>
          <w:rFonts w:ascii="Calibri" w:hAnsi="Calibri" w:cs="Calibri"/>
          <w:sz w:val="24"/>
        </w:rPr>
        <w:br/>
        <w:t xml:space="preserve">NIRE </w:t>
      </w:r>
      <w:r w:rsidRPr="00DD7495">
        <w:rPr>
          <w:rFonts w:ascii="Calibri" w:hAnsi="Calibri" w:cs="Calibri"/>
          <w:sz w:val="24"/>
        </w:rPr>
        <w:t>35.300.010.485</w:t>
      </w:r>
      <w:r w:rsidR="00F35BAC" w:rsidRPr="00DD7495">
        <w:rPr>
          <w:rFonts w:ascii="Calibri" w:hAnsi="Calibri" w:cs="Calibri"/>
          <w:sz w:val="24"/>
        </w:rPr>
        <w:br/>
      </w:r>
      <w:r w:rsidR="006039BD">
        <w:rPr>
          <w:rFonts w:ascii="Calibri" w:hAnsi="Calibri" w:cs="Calibri"/>
          <w:sz w:val="24"/>
        </w:rPr>
        <w:t>Fazenda São Martinho, s/n, Pradópolis, SP</w:t>
      </w:r>
    </w:p>
    <w:p w14:paraId="111208E9" w14:textId="358C1218" w:rsidR="00F35BAC" w:rsidRPr="00DD7495" w:rsidRDefault="00F35BAC" w:rsidP="000A191D">
      <w:pPr>
        <w:pStyle w:val="Body"/>
        <w:spacing w:after="100" w:line="240" w:lineRule="auto"/>
        <w:jc w:val="center"/>
        <w:rPr>
          <w:rFonts w:ascii="Calibri" w:hAnsi="Calibri" w:cs="Calibri"/>
          <w:b/>
          <w:sz w:val="24"/>
        </w:rPr>
      </w:pPr>
      <w:r w:rsidRPr="00DD7495">
        <w:rPr>
          <w:rFonts w:ascii="Calibri" w:hAnsi="Calibri" w:cs="Calibri"/>
          <w:b/>
          <w:sz w:val="24"/>
        </w:rPr>
        <w:t>Código ISIN das Debêntures</w:t>
      </w:r>
      <w:r w:rsidR="009623DF" w:rsidRPr="00DD7495">
        <w:rPr>
          <w:rFonts w:ascii="Calibri" w:hAnsi="Calibri" w:cs="Calibri"/>
          <w:b/>
          <w:sz w:val="24"/>
        </w:rPr>
        <w:t xml:space="preserve"> da Primeira Série</w:t>
      </w:r>
      <w:r w:rsidRPr="00DD7495">
        <w:rPr>
          <w:rFonts w:ascii="Calibri" w:hAnsi="Calibri" w:cs="Calibri"/>
          <w:b/>
          <w:sz w:val="24"/>
        </w:rPr>
        <w:t xml:space="preserve">: </w:t>
      </w:r>
      <w:r w:rsidR="00551E87" w:rsidRPr="0021647B">
        <w:rPr>
          <w:rFonts w:ascii="Calibri" w:hAnsi="Calibri" w:cs="Calibri"/>
          <w:b/>
          <w:sz w:val="24"/>
        </w:rPr>
        <w:t>BRSMTODBS013</w:t>
      </w:r>
      <w:r w:rsidR="00551E87" w:rsidRPr="0021647B" w:rsidDel="00D55BFB">
        <w:rPr>
          <w:rFonts w:ascii="Calibri" w:hAnsi="Calibri" w:cs="Calibri"/>
          <w:b/>
          <w:sz w:val="24"/>
        </w:rPr>
        <w:t xml:space="preserve"> </w:t>
      </w:r>
    </w:p>
    <w:p w14:paraId="2AA08E9F" w14:textId="599EF10D" w:rsidR="009623DF" w:rsidRPr="00DD7495" w:rsidRDefault="009623DF" w:rsidP="000A191D">
      <w:pPr>
        <w:pStyle w:val="Body"/>
        <w:spacing w:after="100" w:line="240" w:lineRule="auto"/>
        <w:jc w:val="center"/>
        <w:rPr>
          <w:rFonts w:ascii="Calibri" w:hAnsi="Calibri" w:cs="Calibri"/>
          <w:b/>
          <w:sz w:val="24"/>
        </w:rPr>
      </w:pPr>
      <w:r w:rsidRPr="00DD7495">
        <w:rPr>
          <w:rFonts w:ascii="Calibri" w:hAnsi="Calibri" w:cs="Calibri"/>
          <w:b/>
          <w:sz w:val="24"/>
        </w:rPr>
        <w:t xml:space="preserve">Código ISIN das Debêntures da Segunda Série: </w:t>
      </w:r>
      <w:r w:rsidR="00551E87" w:rsidRPr="0021647B">
        <w:rPr>
          <w:rFonts w:ascii="Calibri" w:hAnsi="Calibri" w:cs="Calibri"/>
          <w:b/>
          <w:sz w:val="24"/>
        </w:rPr>
        <w:t>BRSMTODBS021</w:t>
      </w:r>
      <w:r w:rsidR="00551E87" w:rsidRPr="00DD7495" w:rsidDel="00551E87">
        <w:rPr>
          <w:rFonts w:ascii="Calibri" w:hAnsi="Calibri" w:cs="Calibri"/>
          <w:b/>
          <w:sz w:val="24"/>
        </w:rPr>
        <w:t xml:space="preserve"> </w:t>
      </w:r>
    </w:p>
    <w:p w14:paraId="7BEC79FB" w14:textId="7337D09F" w:rsidR="00F35BAC" w:rsidRPr="00DD7495" w:rsidRDefault="00F35BAC" w:rsidP="000A191D">
      <w:pPr>
        <w:pStyle w:val="Body"/>
        <w:spacing w:after="100" w:line="240" w:lineRule="auto"/>
        <w:jc w:val="center"/>
        <w:rPr>
          <w:rFonts w:ascii="Calibri" w:hAnsi="Calibri" w:cs="Calibri"/>
          <w:b/>
          <w:sz w:val="24"/>
        </w:rPr>
      </w:pPr>
      <w:r w:rsidRPr="00DD7495">
        <w:rPr>
          <w:rFonts w:ascii="Calibri" w:hAnsi="Calibri" w:cs="Calibri"/>
          <w:b/>
          <w:sz w:val="24"/>
        </w:rPr>
        <w:t>Classificação de Risco da Emissão (</w:t>
      </w:r>
      <w:r w:rsidRPr="00DD7495">
        <w:rPr>
          <w:rFonts w:ascii="Calibri" w:hAnsi="Calibri" w:cs="Calibri"/>
          <w:b/>
          <w:i/>
          <w:sz w:val="24"/>
        </w:rPr>
        <w:t>Rating</w:t>
      </w:r>
      <w:r w:rsidRPr="00DD7495">
        <w:rPr>
          <w:rFonts w:ascii="Calibri" w:hAnsi="Calibri" w:cs="Calibri"/>
          <w:b/>
          <w:sz w:val="24"/>
        </w:rPr>
        <w:t xml:space="preserve">) pela </w:t>
      </w:r>
      <w:r w:rsidR="006E6032" w:rsidRPr="00F80223">
        <w:rPr>
          <w:rFonts w:ascii="Calibri" w:hAnsi="Calibri" w:cs="Calibri"/>
          <w:b/>
          <w:sz w:val="24"/>
        </w:rPr>
        <w:t xml:space="preserve">Standard &amp; </w:t>
      </w:r>
      <w:proofErr w:type="spellStart"/>
      <w:r w:rsidR="006E6032" w:rsidRPr="00F80223">
        <w:rPr>
          <w:rFonts w:ascii="Calibri" w:hAnsi="Calibri" w:cs="Calibri"/>
          <w:b/>
          <w:sz w:val="24"/>
        </w:rPr>
        <w:t>Poor’s</w:t>
      </w:r>
      <w:proofErr w:type="spellEnd"/>
      <w:r w:rsidR="006E6032" w:rsidRPr="00F80223">
        <w:rPr>
          <w:rFonts w:ascii="Calibri" w:hAnsi="Calibri" w:cs="Calibri"/>
          <w:b/>
          <w:sz w:val="24"/>
        </w:rPr>
        <w:t xml:space="preserve"> Ratings do Brasil Ltda.</w:t>
      </w:r>
      <w:r w:rsidRPr="00DD7495">
        <w:rPr>
          <w:rFonts w:ascii="Calibri" w:hAnsi="Calibri" w:cs="Calibri"/>
          <w:b/>
          <w:sz w:val="24"/>
        </w:rPr>
        <w:t>.: “</w:t>
      </w:r>
      <w:proofErr w:type="spellStart"/>
      <w:r w:rsidR="006039BD">
        <w:rPr>
          <w:rFonts w:ascii="Calibri" w:hAnsi="Calibri" w:cs="Calibri"/>
          <w:b/>
          <w:sz w:val="24"/>
        </w:rPr>
        <w:t>brAAA</w:t>
      </w:r>
      <w:proofErr w:type="spellEnd"/>
      <w:r w:rsidRPr="00DD7495">
        <w:rPr>
          <w:rFonts w:ascii="Calibri" w:hAnsi="Calibri" w:cs="Calibri"/>
          <w:b/>
          <w:sz w:val="24"/>
        </w:rPr>
        <w:t>”</w:t>
      </w:r>
    </w:p>
    <w:p w14:paraId="1800CD83" w14:textId="6AF1431D" w:rsidR="00FC2B98" w:rsidRPr="00DD7495" w:rsidRDefault="006E6032" w:rsidP="00F35BAC">
      <w:pPr>
        <w:pStyle w:val="Body"/>
        <w:jc w:val="center"/>
        <w:rPr>
          <w:rFonts w:ascii="Calibri" w:hAnsi="Calibri" w:cs="Calibri"/>
          <w:b/>
          <w:sz w:val="24"/>
        </w:rPr>
      </w:pPr>
      <w:r>
        <w:rPr>
          <w:rFonts w:ascii="Calibri" w:hAnsi="Calibri" w:cs="Calibri"/>
          <w:b/>
          <w:sz w:val="24"/>
        </w:rPr>
        <w:t xml:space="preserve">REGISTRO DAS DEBÊNTURES DA PRIMEIRA SÉRIE: </w:t>
      </w:r>
      <w:r w:rsidR="005830D9" w:rsidRPr="005830D9">
        <w:rPr>
          <w:rFonts w:ascii="Calibri" w:hAnsi="Calibri" w:cs="Calibri"/>
          <w:b/>
          <w:sz w:val="24"/>
        </w:rPr>
        <w:t>CVM/SRE/DEB/2022/003</w:t>
      </w:r>
      <w:r>
        <w:rPr>
          <w:rFonts w:ascii="Calibri" w:hAnsi="Calibri" w:cs="Calibri"/>
          <w:b/>
          <w:sz w:val="24"/>
        </w:rPr>
        <w:br/>
        <w:t xml:space="preserve">REGISTRO DAS DEBÊNTURES DA SEGUNDA SÉRIE: </w:t>
      </w:r>
      <w:r w:rsidR="005830D9" w:rsidRPr="005830D9">
        <w:rPr>
          <w:rFonts w:ascii="Calibri" w:hAnsi="Calibri" w:cs="Calibri"/>
          <w:b/>
          <w:sz w:val="24"/>
        </w:rPr>
        <w:t>CVM/SRE/DEB/2022/004</w:t>
      </w:r>
      <w:r>
        <w:rPr>
          <w:rFonts w:ascii="Calibri" w:hAnsi="Calibri" w:cs="Calibri"/>
          <w:b/>
          <w:sz w:val="24"/>
        </w:rPr>
        <w:br/>
        <w:t xml:space="preserve">EM </w:t>
      </w:r>
      <w:r w:rsidR="005830D9">
        <w:rPr>
          <w:rFonts w:ascii="Calibri" w:hAnsi="Calibri" w:cs="Calibri"/>
          <w:b/>
          <w:sz w:val="24"/>
        </w:rPr>
        <w:t>2</w:t>
      </w:r>
      <w:r w:rsidR="008D37B0">
        <w:rPr>
          <w:rFonts w:ascii="Calibri" w:hAnsi="Calibri" w:cs="Calibri"/>
          <w:b/>
          <w:sz w:val="24"/>
        </w:rPr>
        <w:t>3</w:t>
      </w:r>
      <w:r w:rsidR="005830D9">
        <w:rPr>
          <w:rFonts w:ascii="Calibri" w:hAnsi="Calibri" w:cs="Calibri"/>
          <w:b/>
          <w:sz w:val="24"/>
        </w:rPr>
        <w:t xml:space="preserve"> </w:t>
      </w:r>
      <w:r>
        <w:rPr>
          <w:rFonts w:ascii="Calibri" w:hAnsi="Calibri" w:cs="Calibri"/>
          <w:b/>
          <w:sz w:val="24"/>
        </w:rPr>
        <w:t xml:space="preserve">DE </w:t>
      </w:r>
      <w:r w:rsidR="00AB6F28">
        <w:rPr>
          <w:rFonts w:ascii="Calibri" w:hAnsi="Calibri" w:cs="Calibri"/>
          <w:b/>
          <w:sz w:val="24"/>
        </w:rPr>
        <w:t>MARÇ</w:t>
      </w:r>
      <w:r w:rsidR="00957C86">
        <w:rPr>
          <w:rFonts w:ascii="Calibri" w:hAnsi="Calibri" w:cs="Calibri"/>
          <w:b/>
          <w:sz w:val="24"/>
        </w:rPr>
        <w:t>O</w:t>
      </w:r>
      <w:r>
        <w:rPr>
          <w:rFonts w:ascii="Calibri" w:hAnsi="Calibri" w:cs="Calibri"/>
          <w:b/>
          <w:sz w:val="24"/>
        </w:rPr>
        <w:t xml:space="preserve"> DE 202</w:t>
      </w:r>
      <w:r w:rsidR="00957C86">
        <w:rPr>
          <w:rFonts w:ascii="Calibri" w:hAnsi="Calibri" w:cs="Calibri"/>
          <w:b/>
          <w:sz w:val="24"/>
        </w:rPr>
        <w:t>2</w:t>
      </w:r>
    </w:p>
    <w:p w14:paraId="2B154B45" w14:textId="45C1FD61" w:rsidR="003C2F2E" w:rsidRPr="00DD7495" w:rsidRDefault="003C2F2E" w:rsidP="003C2F2E">
      <w:pPr>
        <w:pStyle w:val="Body"/>
        <w:rPr>
          <w:rFonts w:ascii="Calibri" w:hAnsi="Calibri" w:cs="Calibri"/>
          <w:sz w:val="24"/>
        </w:rPr>
      </w:pPr>
      <w:r w:rsidRPr="00DD7495">
        <w:rPr>
          <w:rFonts w:ascii="Calibri" w:hAnsi="Calibri" w:cs="Calibri"/>
          <w:sz w:val="24"/>
        </w:rPr>
        <w:t xml:space="preserve">Nos termos do disposto no artigo </w:t>
      </w:r>
      <w:r w:rsidR="00891D66" w:rsidRPr="00DD7495">
        <w:rPr>
          <w:rFonts w:ascii="Calibri" w:hAnsi="Calibri" w:cs="Calibri"/>
          <w:sz w:val="24"/>
        </w:rPr>
        <w:t>29</w:t>
      </w:r>
      <w:r w:rsidRPr="00DD7495">
        <w:rPr>
          <w:rFonts w:ascii="Calibri" w:hAnsi="Calibri" w:cs="Calibri"/>
          <w:sz w:val="24"/>
        </w:rPr>
        <w:t xml:space="preserve"> e 54-A da Instrução da Comissão de Valores Mobiliários (</w:t>
      </w:r>
      <w:r w:rsidR="006A36F9" w:rsidRPr="00DD7495">
        <w:rPr>
          <w:rFonts w:ascii="Calibri" w:hAnsi="Calibri" w:cs="Calibri"/>
          <w:sz w:val="24"/>
        </w:rPr>
        <w:t>“</w:t>
      </w:r>
      <w:r w:rsidRPr="00DD7495">
        <w:rPr>
          <w:rFonts w:ascii="Calibri" w:hAnsi="Calibri" w:cs="Calibri"/>
          <w:bCs/>
          <w:sz w:val="24"/>
          <w:u w:val="single"/>
        </w:rPr>
        <w:t>CVM</w:t>
      </w:r>
      <w:r w:rsidR="006A36F9" w:rsidRPr="00DD7495">
        <w:rPr>
          <w:rFonts w:ascii="Calibri" w:hAnsi="Calibri" w:cs="Calibri"/>
          <w:sz w:val="24"/>
        </w:rPr>
        <w:t>”</w:t>
      </w:r>
      <w:r w:rsidRPr="00DD7495">
        <w:rPr>
          <w:rFonts w:ascii="Calibri" w:hAnsi="Calibri" w:cs="Calibri"/>
          <w:sz w:val="24"/>
        </w:rPr>
        <w:t>) nº 400, de 29 de dezembro de 2003, conforme alterada (</w:t>
      </w:r>
      <w:r w:rsidR="006A36F9" w:rsidRPr="00DD7495">
        <w:rPr>
          <w:rFonts w:ascii="Calibri" w:hAnsi="Calibri" w:cs="Calibri"/>
          <w:sz w:val="24"/>
        </w:rPr>
        <w:t>“</w:t>
      </w:r>
      <w:r w:rsidRPr="00DD7495">
        <w:rPr>
          <w:rFonts w:ascii="Calibri" w:hAnsi="Calibri" w:cs="Calibri"/>
          <w:bCs/>
          <w:sz w:val="24"/>
          <w:u w:val="single"/>
        </w:rPr>
        <w:t>Instrução CVM 400</w:t>
      </w:r>
      <w:r w:rsidR="00F35BAC" w:rsidRPr="00DD7495">
        <w:rPr>
          <w:rFonts w:ascii="Calibri" w:hAnsi="Calibri" w:cs="Calibri"/>
          <w:sz w:val="24"/>
        </w:rPr>
        <w:t xml:space="preserve">”) e </w:t>
      </w:r>
      <w:r w:rsidRPr="00DD7495">
        <w:rPr>
          <w:rFonts w:ascii="Calibri" w:hAnsi="Calibri" w:cs="Calibri"/>
          <w:sz w:val="24"/>
        </w:rPr>
        <w:t xml:space="preserve">da Instrução </w:t>
      </w:r>
      <w:r w:rsidR="008C3C0B" w:rsidRPr="00DD7495">
        <w:rPr>
          <w:rFonts w:ascii="Calibri" w:hAnsi="Calibri" w:cs="Calibri"/>
          <w:sz w:val="24"/>
        </w:rPr>
        <w:t xml:space="preserve">da </w:t>
      </w:r>
      <w:r w:rsidRPr="00DD7495">
        <w:rPr>
          <w:rFonts w:ascii="Calibri" w:hAnsi="Calibri" w:cs="Calibri"/>
          <w:sz w:val="24"/>
        </w:rPr>
        <w:t>CVM nº 358, de 3 de janeiro de 2002, conforme alterada</w:t>
      </w:r>
      <w:r w:rsidR="00F35BAC" w:rsidRPr="00DD7495">
        <w:rPr>
          <w:rFonts w:ascii="Calibri" w:hAnsi="Calibri" w:cs="Calibri"/>
          <w:sz w:val="24"/>
        </w:rPr>
        <w:t>,</w:t>
      </w:r>
      <w:r w:rsidRPr="00DD7495">
        <w:rPr>
          <w:rFonts w:ascii="Calibri" w:hAnsi="Calibri" w:cs="Calibri"/>
          <w:sz w:val="24"/>
        </w:rPr>
        <w:t xml:space="preserve"> a </w:t>
      </w:r>
      <w:r w:rsidR="009623DF" w:rsidRPr="00DD7495">
        <w:rPr>
          <w:rFonts w:ascii="Calibri" w:hAnsi="Calibri" w:cs="Calibri"/>
          <w:b/>
          <w:sz w:val="24"/>
        </w:rPr>
        <w:t>SÃO MARTINHO S.</w:t>
      </w:r>
      <w:r w:rsidR="00B57571" w:rsidRPr="00DD7495">
        <w:rPr>
          <w:rFonts w:ascii="Calibri" w:hAnsi="Calibri" w:cs="Calibri"/>
          <w:b/>
          <w:sz w:val="24"/>
        </w:rPr>
        <w:t>A.</w:t>
      </w:r>
      <w:r w:rsidRPr="00DD7495">
        <w:rPr>
          <w:rFonts w:ascii="Calibri" w:hAnsi="Calibri" w:cs="Calibri"/>
          <w:sz w:val="24"/>
        </w:rPr>
        <w:t>, na qualidade de emissora e ofertante (</w:t>
      </w:r>
      <w:r w:rsidR="006A36F9" w:rsidRPr="00DD7495">
        <w:rPr>
          <w:rFonts w:ascii="Calibri" w:hAnsi="Calibri" w:cs="Calibri"/>
          <w:sz w:val="24"/>
        </w:rPr>
        <w:t>“</w:t>
      </w:r>
      <w:r w:rsidRPr="00DD7495">
        <w:rPr>
          <w:rFonts w:ascii="Calibri" w:hAnsi="Calibri" w:cs="Calibri"/>
          <w:bCs/>
          <w:sz w:val="24"/>
          <w:u w:val="single"/>
        </w:rPr>
        <w:t>Emissora</w:t>
      </w:r>
      <w:r w:rsidR="006A36F9" w:rsidRPr="00DD7495">
        <w:rPr>
          <w:rFonts w:ascii="Calibri" w:hAnsi="Calibri" w:cs="Calibri"/>
          <w:sz w:val="24"/>
        </w:rPr>
        <w:t>”</w:t>
      </w:r>
      <w:r w:rsidRPr="00DD7495">
        <w:rPr>
          <w:rFonts w:ascii="Calibri" w:hAnsi="Calibri" w:cs="Calibri"/>
          <w:sz w:val="24"/>
        </w:rPr>
        <w:t>),</w:t>
      </w:r>
      <w:r w:rsidR="009623DF" w:rsidRPr="00DD7495">
        <w:rPr>
          <w:rFonts w:ascii="Calibri" w:hAnsi="Calibri" w:cs="Calibri"/>
          <w:sz w:val="24"/>
        </w:rPr>
        <w:t xml:space="preserve"> e a</w:t>
      </w:r>
      <w:r w:rsidR="00F35BAC" w:rsidRPr="00DD7495">
        <w:rPr>
          <w:rFonts w:ascii="Calibri" w:hAnsi="Calibri" w:cs="Calibri"/>
          <w:sz w:val="24"/>
        </w:rPr>
        <w:t xml:space="preserve"> </w:t>
      </w:r>
      <w:r w:rsidR="00F35BAC" w:rsidRPr="00DD7495">
        <w:rPr>
          <w:rFonts w:ascii="Calibri" w:hAnsi="Calibri" w:cs="Calibri"/>
          <w:b/>
          <w:sz w:val="24"/>
        </w:rPr>
        <w:t xml:space="preserve">XP INVESTIMENTOS CORRETORA DE CÂMBIO, TÍTULOS E VALORES MOBILIÁRIOS S.A. </w:t>
      </w:r>
      <w:r w:rsidR="00F35BAC" w:rsidRPr="00DD7495">
        <w:rPr>
          <w:rFonts w:ascii="Calibri" w:hAnsi="Calibri" w:cs="Calibri"/>
          <w:sz w:val="24"/>
        </w:rPr>
        <w:t>(“</w:t>
      </w:r>
      <w:r w:rsidR="00F35BAC" w:rsidRPr="00DD7495">
        <w:rPr>
          <w:rFonts w:ascii="Calibri" w:hAnsi="Calibri" w:cs="Calibri"/>
          <w:bCs/>
          <w:sz w:val="24"/>
          <w:u w:val="single"/>
        </w:rPr>
        <w:t>XP</w:t>
      </w:r>
      <w:r w:rsidR="00F35BAC" w:rsidRPr="00DD7495">
        <w:rPr>
          <w:rFonts w:ascii="Calibri" w:hAnsi="Calibri" w:cs="Calibri"/>
          <w:sz w:val="24"/>
        </w:rPr>
        <w:t xml:space="preserve">” </w:t>
      </w:r>
      <w:r w:rsidR="009623DF" w:rsidRPr="00DD7495">
        <w:rPr>
          <w:rFonts w:ascii="Calibri" w:hAnsi="Calibri" w:cs="Calibri"/>
          <w:sz w:val="24"/>
        </w:rPr>
        <w:t>ou “</w:t>
      </w:r>
      <w:r w:rsidR="009623DF" w:rsidRPr="00DD7495">
        <w:rPr>
          <w:rFonts w:ascii="Calibri" w:hAnsi="Calibri" w:cs="Calibri"/>
          <w:sz w:val="24"/>
          <w:u w:val="single"/>
        </w:rPr>
        <w:t>Coordenador Líder</w:t>
      </w:r>
      <w:r w:rsidR="009623DF" w:rsidRPr="00DD7495">
        <w:rPr>
          <w:rFonts w:ascii="Calibri" w:hAnsi="Calibri" w:cs="Calibri"/>
          <w:sz w:val="24"/>
        </w:rPr>
        <w:t>”</w:t>
      </w:r>
      <w:r w:rsidR="00F35BAC" w:rsidRPr="00DD7495">
        <w:rPr>
          <w:rFonts w:ascii="Calibri" w:hAnsi="Calibri" w:cs="Calibri"/>
          <w:sz w:val="24"/>
        </w:rPr>
        <w:t xml:space="preserve">), na qualidade de </w:t>
      </w:r>
      <w:r w:rsidR="009623DF" w:rsidRPr="00DD7495">
        <w:rPr>
          <w:rFonts w:ascii="Calibri" w:hAnsi="Calibri" w:cs="Calibri"/>
          <w:sz w:val="24"/>
        </w:rPr>
        <w:t>instituição intermediária líder</w:t>
      </w:r>
      <w:r w:rsidR="00F35BAC" w:rsidRPr="00DD7495">
        <w:rPr>
          <w:rFonts w:ascii="Calibri" w:hAnsi="Calibri" w:cs="Calibri"/>
          <w:sz w:val="24"/>
        </w:rPr>
        <w:t xml:space="preserve">, em conjunto com </w:t>
      </w:r>
      <w:r w:rsidR="00957C86">
        <w:rPr>
          <w:rFonts w:ascii="Calibri" w:hAnsi="Calibri" w:cs="Calibri"/>
          <w:sz w:val="24"/>
        </w:rPr>
        <w:t>Nova Futura CTVM LTDA., Ágora Corretora de Títulos e Valores Mobiliários S.A., BV Distribuidora de Títulos e Valores Mobiliários LTDA., Modal Distribuidora de Títulos e Valor</w:t>
      </w:r>
      <w:r w:rsidR="00AB6F28">
        <w:rPr>
          <w:rFonts w:ascii="Calibri" w:hAnsi="Calibri" w:cs="Calibri"/>
          <w:sz w:val="24"/>
        </w:rPr>
        <w:t>e</w:t>
      </w:r>
      <w:r w:rsidR="00957C86">
        <w:rPr>
          <w:rFonts w:ascii="Calibri" w:hAnsi="Calibri" w:cs="Calibri"/>
          <w:sz w:val="24"/>
        </w:rPr>
        <w:t xml:space="preserve">s Mobiliários LTDA., Itaú Corretora de Valores S.A., Banrisul S.A. C.V.M.C, Senso Corretora de Câmbio de Valores Mobiliários S.A., Nu </w:t>
      </w:r>
      <w:proofErr w:type="spellStart"/>
      <w:r w:rsidR="00957C86">
        <w:rPr>
          <w:rFonts w:ascii="Calibri" w:hAnsi="Calibri" w:cs="Calibri"/>
          <w:sz w:val="24"/>
        </w:rPr>
        <w:t>Invest</w:t>
      </w:r>
      <w:proofErr w:type="spellEnd"/>
      <w:r w:rsidR="00957C86">
        <w:rPr>
          <w:rFonts w:ascii="Calibri" w:hAnsi="Calibri" w:cs="Calibri"/>
          <w:sz w:val="24"/>
        </w:rPr>
        <w:t xml:space="preserve"> Corretora de Valores S.A., Terra Investimentos DTVM LTDA., Banco </w:t>
      </w:r>
      <w:proofErr w:type="spellStart"/>
      <w:r w:rsidR="00957C86">
        <w:rPr>
          <w:rFonts w:ascii="Calibri" w:hAnsi="Calibri" w:cs="Calibri"/>
          <w:sz w:val="24"/>
        </w:rPr>
        <w:t>Daycoval</w:t>
      </w:r>
      <w:proofErr w:type="spellEnd"/>
      <w:r w:rsidR="00957C86">
        <w:rPr>
          <w:rFonts w:ascii="Calibri" w:hAnsi="Calibri" w:cs="Calibri"/>
          <w:sz w:val="24"/>
        </w:rPr>
        <w:t xml:space="preserve"> S.A., </w:t>
      </w:r>
      <w:proofErr w:type="spellStart"/>
      <w:r w:rsidR="00913544">
        <w:rPr>
          <w:rFonts w:ascii="Calibri" w:hAnsi="Calibri" w:cs="Calibri"/>
          <w:sz w:val="24"/>
        </w:rPr>
        <w:t>Órama</w:t>
      </w:r>
      <w:proofErr w:type="spellEnd"/>
      <w:r w:rsidR="00913544">
        <w:rPr>
          <w:rFonts w:ascii="Calibri" w:hAnsi="Calibri" w:cs="Calibri"/>
          <w:sz w:val="24"/>
        </w:rPr>
        <w:t xml:space="preserve"> Distribuidora de Títulos e Valores Mobiliários S.A., Inter Distribuidora de Títulos e Valores Mobiliários LTDA., Banco </w:t>
      </w:r>
      <w:proofErr w:type="spellStart"/>
      <w:r w:rsidR="00913544">
        <w:rPr>
          <w:rFonts w:ascii="Calibri" w:hAnsi="Calibri" w:cs="Calibri"/>
          <w:sz w:val="24"/>
        </w:rPr>
        <w:t>Andbank</w:t>
      </w:r>
      <w:proofErr w:type="spellEnd"/>
      <w:r w:rsidR="00913544">
        <w:rPr>
          <w:rFonts w:ascii="Calibri" w:hAnsi="Calibri" w:cs="Calibri"/>
          <w:sz w:val="24"/>
        </w:rPr>
        <w:t xml:space="preserve"> (Brasil) S.A., Itaú Unibanco S.A., Ativa Investimento S.A. Corretora de Títulos, Câmbio e Valores, </w:t>
      </w:r>
      <w:proofErr w:type="spellStart"/>
      <w:r w:rsidR="00913544">
        <w:rPr>
          <w:rFonts w:ascii="Calibri" w:hAnsi="Calibri" w:cs="Calibri"/>
          <w:sz w:val="24"/>
        </w:rPr>
        <w:t>Guide</w:t>
      </w:r>
      <w:proofErr w:type="spellEnd"/>
      <w:r w:rsidR="00913544">
        <w:rPr>
          <w:rFonts w:ascii="Calibri" w:hAnsi="Calibri" w:cs="Calibri"/>
          <w:sz w:val="24"/>
        </w:rPr>
        <w:t xml:space="preserve"> Investimentos S.A. Corretora de Valores, </w:t>
      </w:r>
      <w:proofErr w:type="spellStart"/>
      <w:r w:rsidR="00913544">
        <w:rPr>
          <w:rFonts w:ascii="Calibri" w:hAnsi="Calibri" w:cs="Calibri"/>
          <w:sz w:val="24"/>
        </w:rPr>
        <w:t>Necton</w:t>
      </w:r>
      <w:proofErr w:type="spellEnd"/>
      <w:r w:rsidR="00913544">
        <w:rPr>
          <w:rFonts w:ascii="Calibri" w:hAnsi="Calibri" w:cs="Calibri"/>
          <w:sz w:val="24"/>
        </w:rPr>
        <w:t xml:space="preserve"> Investimentos S.A. Corretora de Valores Mobiliários e Commodities, </w:t>
      </w:r>
      <w:proofErr w:type="spellStart"/>
      <w:r w:rsidR="00913544">
        <w:rPr>
          <w:rFonts w:ascii="Calibri" w:hAnsi="Calibri" w:cs="Calibri"/>
          <w:sz w:val="24"/>
        </w:rPr>
        <w:lastRenderedPageBreak/>
        <w:t>Azimut</w:t>
      </w:r>
      <w:proofErr w:type="spellEnd"/>
      <w:r w:rsidR="00913544">
        <w:rPr>
          <w:rFonts w:ascii="Calibri" w:hAnsi="Calibri" w:cs="Calibri"/>
          <w:sz w:val="24"/>
        </w:rPr>
        <w:t xml:space="preserve"> Brasil Distribuidora de Títulos e Valores Mobiliários LTDA., </w:t>
      </w:r>
      <w:proofErr w:type="spellStart"/>
      <w:r w:rsidR="00913544">
        <w:rPr>
          <w:rFonts w:ascii="Calibri" w:hAnsi="Calibri" w:cs="Calibri"/>
          <w:sz w:val="24"/>
        </w:rPr>
        <w:t>Credit</w:t>
      </w:r>
      <w:proofErr w:type="spellEnd"/>
      <w:r w:rsidR="00913544">
        <w:rPr>
          <w:rFonts w:ascii="Calibri" w:hAnsi="Calibri" w:cs="Calibri"/>
          <w:sz w:val="24"/>
        </w:rPr>
        <w:t xml:space="preserve"> </w:t>
      </w:r>
      <w:proofErr w:type="spellStart"/>
      <w:r w:rsidR="00913544">
        <w:rPr>
          <w:rFonts w:ascii="Calibri" w:hAnsi="Calibri" w:cs="Calibri"/>
          <w:sz w:val="24"/>
        </w:rPr>
        <w:t>Suisse</w:t>
      </w:r>
      <w:proofErr w:type="spellEnd"/>
      <w:r w:rsidR="00913544">
        <w:rPr>
          <w:rFonts w:ascii="Calibri" w:hAnsi="Calibri" w:cs="Calibri"/>
          <w:sz w:val="24"/>
        </w:rPr>
        <w:t xml:space="preserve"> (Brasil) S.A. Corretora de Títulos e Valores Mobiliários, Vitreo Distribuidora de Títulos e Valores Mobiliários S.A., Warren Corretora de Valores Mobiliários e Câmbio LTDA., BB Banco de Investimento S.A., RB Capital Investimentos Distribuidora de Títulos e Valores Mobiliários LTDA., Banco BTG Pactual S.A., Banco BNP </w:t>
      </w:r>
      <w:proofErr w:type="spellStart"/>
      <w:r w:rsidR="00913544">
        <w:rPr>
          <w:rFonts w:ascii="Calibri" w:hAnsi="Calibri" w:cs="Calibri"/>
          <w:sz w:val="24"/>
        </w:rPr>
        <w:t>Paribas</w:t>
      </w:r>
      <w:proofErr w:type="spellEnd"/>
      <w:r w:rsidR="00913544">
        <w:rPr>
          <w:rFonts w:ascii="Calibri" w:hAnsi="Calibri" w:cs="Calibri"/>
          <w:sz w:val="24"/>
        </w:rPr>
        <w:t xml:space="preserve"> Brasil S.A., Safra Corretora de Valores e Câmbio LTDA., Banco Bradesco S.A., Genial Investimentos Corretora de Valores Mobiliários S.A. e Banco Santander (Brasil) S.A.</w:t>
      </w:r>
      <w:r w:rsidR="00F35BAC" w:rsidRPr="00DD7495">
        <w:rPr>
          <w:rFonts w:ascii="Calibri" w:hAnsi="Calibri" w:cs="Calibri"/>
          <w:sz w:val="24"/>
        </w:rPr>
        <w:t xml:space="preserve">, na qualidade de outras instituições financeiras, que não se enquadrem como </w:t>
      </w:r>
      <w:r w:rsidR="009623DF" w:rsidRPr="00DD7495">
        <w:rPr>
          <w:rFonts w:ascii="Calibri" w:hAnsi="Calibri" w:cs="Calibri"/>
          <w:sz w:val="24"/>
        </w:rPr>
        <w:t>Coordenadores</w:t>
      </w:r>
      <w:r w:rsidR="00F35BAC" w:rsidRPr="00DD7495">
        <w:rPr>
          <w:rFonts w:ascii="Calibri" w:hAnsi="Calibri" w:cs="Calibri"/>
          <w:sz w:val="24"/>
        </w:rPr>
        <w:t>, autorizadas a operar no mercado de capitais para participarem da colocação das Debêntures (conforme abaixo definido) junto a potenciais investidores e clientes (“</w:t>
      </w:r>
      <w:r w:rsidR="00F35BAC" w:rsidRPr="00DD7495">
        <w:rPr>
          <w:rFonts w:ascii="Calibri" w:hAnsi="Calibri" w:cs="Calibri"/>
          <w:bCs/>
          <w:sz w:val="24"/>
          <w:u w:val="single"/>
        </w:rPr>
        <w:t>Participantes Especiais</w:t>
      </w:r>
      <w:r w:rsidR="00F35BAC" w:rsidRPr="00DD7495">
        <w:rPr>
          <w:rFonts w:ascii="Calibri" w:hAnsi="Calibri" w:cs="Calibri"/>
          <w:sz w:val="24"/>
        </w:rPr>
        <w:t>” e, em conjunto com o</w:t>
      </w:r>
      <w:r w:rsidR="009623DF" w:rsidRPr="00DD7495">
        <w:rPr>
          <w:rFonts w:ascii="Calibri" w:hAnsi="Calibri" w:cs="Calibri"/>
          <w:sz w:val="24"/>
        </w:rPr>
        <w:t xml:space="preserve"> Coordenador Líder</w:t>
      </w:r>
      <w:r w:rsidR="00F35BAC" w:rsidRPr="00DD7495">
        <w:rPr>
          <w:rFonts w:ascii="Calibri" w:hAnsi="Calibri" w:cs="Calibri"/>
          <w:sz w:val="24"/>
        </w:rPr>
        <w:t>, “</w:t>
      </w:r>
      <w:r w:rsidR="00F35BAC" w:rsidRPr="00DD7495">
        <w:rPr>
          <w:rFonts w:ascii="Calibri" w:hAnsi="Calibri" w:cs="Calibri"/>
          <w:bCs/>
          <w:sz w:val="24"/>
          <w:u w:val="single"/>
        </w:rPr>
        <w:t>Instituições Participantes da Oferta</w:t>
      </w:r>
      <w:r w:rsidR="00F35BAC" w:rsidRPr="00DD7495">
        <w:rPr>
          <w:rFonts w:ascii="Calibri" w:hAnsi="Calibri" w:cs="Calibri"/>
          <w:sz w:val="24"/>
        </w:rPr>
        <w:t>”)</w:t>
      </w:r>
      <w:r w:rsidR="00F942D2" w:rsidRPr="00DD7495">
        <w:rPr>
          <w:rFonts w:ascii="Calibri" w:hAnsi="Calibri" w:cs="Calibri"/>
          <w:sz w:val="24"/>
        </w:rPr>
        <w:t xml:space="preserve">, </w:t>
      </w:r>
      <w:r w:rsidRPr="00DD7495">
        <w:rPr>
          <w:rFonts w:ascii="Calibri" w:hAnsi="Calibri" w:cs="Calibri"/>
          <w:sz w:val="24"/>
        </w:rPr>
        <w:t xml:space="preserve">vêm a público comunicar o </w:t>
      </w:r>
      <w:r w:rsidR="0018739F" w:rsidRPr="00DD7495">
        <w:rPr>
          <w:rFonts w:ascii="Calibri" w:hAnsi="Calibri" w:cs="Calibri"/>
          <w:sz w:val="24"/>
        </w:rPr>
        <w:t>encerramento</w:t>
      </w:r>
      <w:r w:rsidRPr="00DD7495">
        <w:rPr>
          <w:rFonts w:ascii="Calibri" w:hAnsi="Calibri" w:cs="Calibri"/>
          <w:sz w:val="24"/>
        </w:rPr>
        <w:t xml:space="preserve"> da oferta pública de distribuição de </w:t>
      </w:r>
      <w:r w:rsidR="009D178F">
        <w:rPr>
          <w:rFonts w:ascii="Calibri" w:hAnsi="Calibri" w:cs="Calibri"/>
          <w:sz w:val="24"/>
        </w:rPr>
        <w:t>1.098.086</w:t>
      </w:r>
      <w:r w:rsidR="009D178F" w:rsidRPr="00DD7495">
        <w:rPr>
          <w:rFonts w:ascii="Calibri" w:hAnsi="Calibri" w:cs="Calibri"/>
          <w:sz w:val="24"/>
        </w:rPr>
        <w:t xml:space="preserve"> (</w:t>
      </w:r>
      <w:r w:rsidR="009D178F">
        <w:rPr>
          <w:rFonts w:ascii="Calibri" w:hAnsi="Calibri" w:cs="Calibri"/>
          <w:sz w:val="24"/>
        </w:rPr>
        <w:t>um milhão, noventa e oito mil e oitenta e seis</w:t>
      </w:r>
      <w:r w:rsidR="009D178F" w:rsidRPr="00DD7495">
        <w:rPr>
          <w:rFonts w:ascii="Calibri" w:hAnsi="Calibri" w:cs="Calibri"/>
          <w:sz w:val="24"/>
        </w:rPr>
        <w:t xml:space="preserve">) </w:t>
      </w:r>
      <w:r w:rsidRPr="00DD7495">
        <w:rPr>
          <w:rFonts w:ascii="Calibri" w:hAnsi="Calibri" w:cs="Calibri"/>
          <w:sz w:val="24"/>
        </w:rPr>
        <w:t xml:space="preserve">debêntures, todas nominativas, escriturais, simples, não conversíveis em ações, da espécie quirografária, em </w:t>
      </w:r>
      <w:r w:rsidR="006E6032">
        <w:rPr>
          <w:rFonts w:ascii="Calibri" w:hAnsi="Calibri" w:cs="Calibri"/>
          <w:sz w:val="24"/>
        </w:rPr>
        <w:t>duas séries</w:t>
      </w:r>
      <w:r w:rsidR="00FC2B98" w:rsidRPr="00DD7495">
        <w:rPr>
          <w:rFonts w:ascii="Calibri" w:hAnsi="Calibri" w:cs="Calibri"/>
          <w:sz w:val="24"/>
        </w:rPr>
        <w:t xml:space="preserve"> </w:t>
      </w:r>
      <w:r w:rsidR="0018739F" w:rsidRPr="00DD7495">
        <w:rPr>
          <w:rFonts w:ascii="Calibri" w:hAnsi="Calibri" w:cs="Calibri"/>
          <w:sz w:val="24"/>
        </w:rPr>
        <w:t>(</w:t>
      </w:r>
      <w:r w:rsidR="006A36F9" w:rsidRPr="00DD7495">
        <w:rPr>
          <w:rFonts w:ascii="Calibri" w:hAnsi="Calibri" w:cs="Calibri"/>
          <w:sz w:val="24"/>
        </w:rPr>
        <w:t>“</w:t>
      </w:r>
      <w:r w:rsidR="0018739F" w:rsidRPr="00DD7495">
        <w:rPr>
          <w:rFonts w:ascii="Calibri" w:hAnsi="Calibri" w:cs="Calibri"/>
          <w:bCs/>
          <w:sz w:val="24"/>
          <w:u w:val="single"/>
        </w:rPr>
        <w:t>Debêntures</w:t>
      </w:r>
      <w:r w:rsidR="006A36F9" w:rsidRPr="00DD7495">
        <w:rPr>
          <w:rFonts w:ascii="Calibri" w:hAnsi="Calibri" w:cs="Calibri"/>
          <w:sz w:val="24"/>
        </w:rPr>
        <w:t>”</w:t>
      </w:r>
      <w:r w:rsidR="00D63119" w:rsidRPr="00DD7495">
        <w:rPr>
          <w:rFonts w:ascii="Calibri" w:hAnsi="Calibri" w:cs="Calibri"/>
          <w:sz w:val="24"/>
        </w:rPr>
        <w:t>)</w:t>
      </w:r>
      <w:r w:rsidRPr="00DD7495">
        <w:rPr>
          <w:rFonts w:ascii="Calibri" w:hAnsi="Calibri" w:cs="Calibri"/>
          <w:sz w:val="24"/>
        </w:rPr>
        <w:t xml:space="preserve">, da </w:t>
      </w:r>
      <w:proofErr w:type="spellStart"/>
      <w:r w:rsidR="006C7BFE" w:rsidRPr="00DD7495">
        <w:rPr>
          <w:rFonts w:ascii="Calibri" w:hAnsi="Calibri" w:cs="Calibri"/>
          <w:sz w:val="24"/>
        </w:rPr>
        <w:t>da</w:t>
      </w:r>
      <w:proofErr w:type="spellEnd"/>
      <w:r w:rsidR="006C7BFE" w:rsidRPr="00DD7495">
        <w:rPr>
          <w:rFonts w:ascii="Calibri" w:hAnsi="Calibri" w:cs="Calibri"/>
          <w:sz w:val="24"/>
        </w:rPr>
        <w:t xml:space="preserve"> 4ª (quarta) emissão da Emissora (“</w:t>
      </w:r>
      <w:r w:rsidR="006C7BFE" w:rsidRPr="00DD7495">
        <w:rPr>
          <w:rFonts w:ascii="Calibri" w:hAnsi="Calibri" w:cs="Calibri"/>
          <w:bCs/>
          <w:sz w:val="24"/>
          <w:u w:val="single"/>
        </w:rPr>
        <w:t>Emissão</w:t>
      </w:r>
      <w:r w:rsidR="006C7BFE" w:rsidRPr="00DD7495">
        <w:rPr>
          <w:rFonts w:ascii="Calibri" w:hAnsi="Calibri" w:cs="Calibri"/>
          <w:sz w:val="24"/>
        </w:rPr>
        <w:t xml:space="preserve">”), com valor nominal unitário de R$1.000,00 (mil reais), perfazendo, </w:t>
      </w:r>
      <w:r w:rsidR="006C7BFE">
        <w:rPr>
          <w:rFonts w:ascii="Calibri" w:hAnsi="Calibri" w:cs="Calibri"/>
          <w:sz w:val="24"/>
        </w:rPr>
        <w:t>nesta data</w:t>
      </w:r>
      <w:r w:rsidR="006C7BFE" w:rsidRPr="00DD7495">
        <w:rPr>
          <w:rFonts w:ascii="Calibri" w:hAnsi="Calibri" w:cs="Calibri"/>
          <w:sz w:val="24"/>
        </w:rPr>
        <w:t>, o montante total de:</w:t>
      </w:r>
    </w:p>
    <w:p w14:paraId="031BBE82" w14:textId="426EE83A" w:rsidR="008C3C0B" w:rsidRPr="00DD7495" w:rsidRDefault="00F35BAC" w:rsidP="00F35BAC">
      <w:pPr>
        <w:pStyle w:val="Body"/>
        <w:jc w:val="center"/>
        <w:rPr>
          <w:rFonts w:ascii="Calibri" w:hAnsi="Calibri" w:cs="Calibri"/>
          <w:b/>
          <w:sz w:val="24"/>
        </w:rPr>
      </w:pPr>
      <w:r w:rsidRPr="000F4AB1">
        <w:rPr>
          <w:rFonts w:ascii="Calibri" w:hAnsi="Calibri" w:cs="Calibri"/>
          <w:b/>
          <w:sz w:val="36"/>
          <w:szCs w:val="36"/>
        </w:rPr>
        <w:t>R$</w:t>
      </w:r>
      <w:bookmarkStart w:id="0" w:name="_Hlk89250182"/>
      <w:r w:rsidR="0007363F" w:rsidRPr="0007363F">
        <w:rPr>
          <w:rFonts w:ascii="Calibri" w:hAnsi="Calibri" w:cs="Calibri"/>
          <w:b/>
          <w:sz w:val="36"/>
          <w:szCs w:val="36"/>
        </w:rPr>
        <w:t>1.09</w:t>
      </w:r>
      <w:r w:rsidR="000721F3">
        <w:rPr>
          <w:rFonts w:ascii="Calibri" w:hAnsi="Calibri" w:cs="Calibri"/>
          <w:b/>
          <w:sz w:val="36"/>
          <w:szCs w:val="36"/>
        </w:rPr>
        <w:t>8</w:t>
      </w:r>
      <w:r w:rsidR="0007363F" w:rsidRPr="0007363F">
        <w:rPr>
          <w:rFonts w:ascii="Calibri" w:hAnsi="Calibri" w:cs="Calibri"/>
          <w:b/>
          <w:sz w:val="36"/>
          <w:szCs w:val="36"/>
        </w:rPr>
        <w:t>.</w:t>
      </w:r>
      <w:r w:rsidR="000721F3">
        <w:rPr>
          <w:rFonts w:ascii="Calibri" w:hAnsi="Calibri" w:cs="Calibri"/>
          <w:b/>
          <w:sz w:val="36"/>
          <w:szCs w:val="36"/>
        </w:rPr>
        <w:t>08</w:t>
      </w:r>
      <w:r w:rsidR="000721F3" w:rsidRPr="0007363F">
        <w:rPr>
          <w:rFonts w:ascii="Calibri" w:hAnsi="Calibri" w:cs="Calibri"/>
          <w:b/>
          <w:sz w:val="36"/>
          <w:szCs w:val="36"/>
        </w:rPr>
        <w:t>6</w:t>
      </w:r>
      <w:r w:rsidR="0007363F" w:rsidRPr="0007363F">
        <w:rPr>
          <w:rFonts w:ascii="Calibri" w:hAnsi="Calibri" w:cs="Calibri"/>
          <w:b/>
          <w:sz w:val="36"/>
          <w:szCs w:val="36"/>
        </w:rPr>
        <w:t>.000,00</w:t>
      </w:r>
      <w:bookmarkEnd w:id="0"/>
      <w:r w:rsidRPr="00DD7495">
        <w:rPr>
          <w:rFonts w:ascii="Calibri" w:hAnsi="Calibri" w:cs="Calibri"/>
          <w:b/>
          <w:sz w:val="24"/>
        </w:rPr>
        <w:br/>
        <w:t>(</w:t>
      </w:r>
      <w:r w:rsidR="0007363F" w:rsidRPr="0007363F">
        <w:rPr>
          <w:rFonts w:ascii="Calibri" w:hAnsi="Calibri" w:cs="Calibri"/>
          <w:b/>
          <w:sz w:val="24"/>
        </w:rPr>
        <w:t xml:space="preserve">um bilhão, noventa e </w:t>
      </w:r>
      <w:r w:rsidR="006079BA">
        <w:rPr>
          <w:rFonts w:ascii="Calibri" w:hAnsi="Calibri" w:cs="Calibri"/>
          <w:b/>
          <w:sz w:val="24"/>
        </w:rPr>
        <w:t>oito</w:t>
      </w:r>
      <w:r w:rsidR="006C7BFE">
        <w:rPr>
          <w:rFonts w:ascii="Calibri" w:hAnsi="Calibri" w:cs="Calibri"/>
          <w:b/>
          <w:sz w:val="24"/>
        </w:rPr>
        <w:t xml:space="preserve"> milhões</w:t>
      </w:r>
      <w:r w:rsidR="0007363F" w:rsidRPr="0007363F">
        <w:rPr>
          <w:rFonts w:ascii="Calibri" w:hAnsi="Calibri" w:cs="Calibri"/>
          <w:b/>
          <w:sz w:val="24"/>
        </w:rPr>
        <w:t xml:space="preserve"> e </w:t>
      </w:r>
      <w:r w:rsidR="006079BA">
        <w:rPr>
          <w:rFonts w:ascii="Calibri" w:hAnsi="Calibri" w:cs="Calibri"/>
          <w:b/>
          <w:sz w:val="24"/>
        </w:rPr>
        <w:t>oitenta</w:t>
      </w:r>
      <w:r w:rsidR="006079BA" w:rsidRPr="0007363F">
        <w:rPr>
          <w:rFonts w:ascii="Calibri" w:hAnsi="Calibri" w:cs="Calibri"/>
          <w:b/>
          <w:sz w:val="24"/>
        </w:rPr>
        <w:t xml:space="preserve"> </w:t>
      </w:r>
      <w:r w:rsidR="0007363F" w:rsidRPr="0007363F">
        <w:rPr>
          <w:rFonts w:ascii="Calibri" w:hAnsi="Calibri" w:cs="Calibri"/>
          <w:b/>
          <w:sz w:val="24"/>
        </w:rPr>
        <w:t>e seis mil reais</w:t>
      </w:r>
      <w:r w:rsidRPr="00DD7495">
        <w:rPr>
          <w:rFonts w:ascii="Calibri" w:hAnsi="Calibri" w:cs="Calibri"/>
          <w:b/>
          <w:sz w:val="24"/>
        </w:rPr>
        <w:t>)</w:t>
      </w:r>
    </w:p>
    <w:p w14:paraId="041B6BDB" w14:textId="5EFAA479" w:rsidR="00C34F84" w:rsidRPr="00DD7495" w:rsidRDefault="00EF0121" w:rsidP="00C34F84">
      <w:pPr>
        <w:pStyle w:val="Body"/>
        <w:rPr>
          <w:rFonts w:ascii="Calibri" w:hAnsi="Calibri" w:cs="Calibri"/>
          <w:b/>
          <w:sz w:val="24"/>
        </w:rPr>
      </w:pPr>
      <w:r w:rsidRPr="00DD7495">
        <w:rPr>
          <w:rFonts w:ascii="Calibri" w:hAnsi="Calibri" w:cs="Calibri"/>
          <w:b/>
          <w:bCs/>
          <w:sz w:val="24"/>
        </w:rPr>
        <w:t>AS DEBÊNTURES CONTARÃO COM O INCENTIVO PREVISTO NO ARTIGO 2º DA LEI Nº 12.431, DE 24 DE JUNHO DE 2011, CONFORME ALTERADA (“</w:t>
      </w:r>
      <w:r w:rsidRPr="00DD7495">
        <w:rPr>
          <w:rFonts w:ascii="Calibri" w:hAnsi="Calibri" w:cs="Calibri"/>
          <w:b/>
          <w:bCs/>
          <w:sz w:val="24"/>
          <w:u w:val="single"/>
        </w:rPr>
        <w:t>LEI 12.431</w:t>
      </w:r>
      <w:r w:rsidRPr="00DD7495">
        <w:rPr>
          <w:rFonts w:ascii="Calibri" w:hAnsi="Calibri" w:cs="Calibri"/>
          <w:b/>
          <w:bCs/>
          <w:sz w:val="24"/>
        </w:rPr>
        <w:t>”), DO DECRETO Nº 8.874, DE 11 DE OUTUBRO DE 2016 (“</w:t>
      </w:r>
      <w:r w:rsidRPr="00DD7495">
        <w:rPr>
          <w:rFonts w:ascii="Calibri" w:hAnsi="Calibri" w:cs="Calibri"/>
          <w:b/>
          <w:bCs/>
          <w:sz w:val="24"/>
          <w:u w:val="single"/>
        </w:rPr>
        <w:t>DECRETO 8.874</w:t>
      </w:r>
      <w:r w:rsidRPr="00DD7495">
        <w:rPr>
          <w:rFonts w:ascii="Calibri" w:hAnsi="Calibri" w:cs="Calibri"/>
          <w:b/>
          <w:bCs/>
          <w:sz w:val="24"/>
        </w:rPr>
        <w:t>”), TENDO EM VISTA O ENQUADRAMENTO DOS PROJETOS DE INVESTIMENTO (CONFORME DEFINIDO ABAIXO) COMO PRIORITÁRIOS PELO MINISTÉRIO DE MINAS E ENERGIA, POR MEIO DA PORTARIA Nº 21, DE MAIO DE 2021,  PUBLICADA NO DIÁRIO OFICIAL DA UNIÃO (“</w:t>
      </w:r>
      <w:r w:rsidRPr="00DD7495">
        <w:rPr>
          <w:rFonts w:ascii="Calibri" w:hAnsi="Calibri" w:cs="Calibri"/>
          <w:b/>
          <w:bCs/>
          <w:sz w:val="24"/>
          <w:u w:val="single"/>
        </w:rPr>
        <w:t>DOU</w:t>
      </w:r>
      <w:r w:rsidRPr="00DD7495">
        <w:rPr>
          <w:rFonts w:ascii="Calibri" w:hAnsi="Calibri" w:cs="Calibri"/>
          <w:b/>
          <w:bCs/>
          <w:sz w:val="24"/>
        </w:rPr>
        <w:t>”) EM 13 DE MAIO DE 2021, E DA PORTARIA Nº 35/SPG/MME, DE 18 DE OUTUBRO DE 2021, PUBLICADA NO DOU EM 25 DE OUTUBRO DE 2021 (“</w:t>
      </w:r>
      <w:r w:rsidRPr="00DD7495">
        <w:rPr>
          <w:rFonts w:ascii="Calibri" w:hAnsi="Calibri" w:cs="Calibri"/>
          <w:b/>
          <w:bCs/>
          <w:sz w:val="24"/>
          <w:u w:val="single"/>
        </w:rPr>
        <w:t>PORTARIAS DO MINISTÉRIO DE MINAS E ENERGIA</w:t>
      </w:r>
      <w:r w:rsidRPr="00DD7495">
        <w:rPr>
          <w:rFonts w:ascii="Calibri" w:hAnsi="Calibri" w:cs="Calibri"/>
          <w:b/>
          <w:bCs/>
          <w:sz w:val="24"/>
        </w:rPr>
        <w:t>”).</w:t>
      </w:r>
    </w:p>
    <w:p w14:paraId="364DFE10" w14:textId="787EC30C" w:rsidR="00163C25" w:rsidRPr="00DD7495" w:rsidRDefault="003C2F2E" w:rsidP="003C2F2E">
      <w:pPr>
        <w:pStyle w:val="Body"/>
        <w:rPr>
          <w:rFonts w:ascii="Calibri" w:hAnsi="Calibri" w:cs="Calibri"/>
          <w:sz w:val="24"/>
        </w:rPr>
      </w:pPr>
      <w:r w:rsidRPr="00DD7495">
        <w:rPr>
          <w:rFonts w:ascii="Calibri" w:hAnsi="Calibri" w:cs="Calibri"/>
          <w:sz w:val="24"/>
        </w:rPr>
        <w:t xml:space="preserve">Exceto quando especificamente definidos neste Anúncio de </w:t>
      </w:r>
      <w:r w:rsidR="00891D66" w:rsidRPr="00DD7495">
        <w:rPr>
          <w:rFonts w:ascii="Calibri" w:hAnsi="Calibri" w:cs="Calibri"/>
          <w:sz w:val="24"/>
        </w:rPr>
        <w:t>Encerramento</w:t>
      </w:r>
      <w:r w:rsidRPr="00DD7495">
        <w:rPr>
          <w:rFonts w:ascii="Calibri" w:hAnsi="Calibri" w:cs="Calibri"/>
          <w:sz w:val="24"/>
        </w:rPr>
        <w:t xml:space="preserve">, os termos aqui utilizados iniciados em letra maiúscula terão o significado a eles atribuído no </w:t>
      </w:r>
      <w:r w:rsidR="00F35BAC" w:rsidRPr="00DD7495">
        <w:rPr>
          <w:rFonts w:ascii="Calibri" w:hAnsi="Calibri" w:cs="Calibri"/>
          <w:sz w:val="24"/>
        </w:rPr>
        <w:t>“</w:t>
      </w:r>
      <w:r w:rsidR="00F35BAC" w:rsidRPr="00DD7495">
        <w:rPr>
          <w:rFonts w:ascii="Calibri" w:hAnsi="Calibri" w:cs="Calibri"/>
          <w:i/>
          <w:sz w:val="24"/>
        </w:rPr>
        <w:t xml:space="preserve">Prospecto Definitivo da Oferta Pública de Distribuição de Debêntures Simples, Não Conversíveis em Ações, da Espécie Quirografária, em </w:t>
      </w:r>
      <w:r w:rsidR="006E6032">
        <w:rPr>
          <w:rFonts w:ascii="Calibri" w:hAnsi="Calibri" w:cs="Calibri"/>
          <w:i/>
          <w:sz w:val="24"/>
        </w:rPr>
        <w:t>Duas Séries</w:t>
      </w:r>
      <w:r w:rsidR="00F35BAC" w:rsidRPr="00DD7495">
        <w:rPr>
          <w:rFonts w:ascii="Calibri" w:hAnsi="Calibri" w:cs="Calibri"/>
          <w:i/>
          <w:sz w:val="24"/>
        </w:rPr>
        <w:t xml:space="preserve">, da </w:t>
      </w:r>
      <w:r w:rsidR="00EF0121" w:rsidRPr="00DD7495">
        <w:rPr>
          <w:rFonts w:ascii="Calibri" w:hAnsi="Calibri" w:cs="Calibri"/>
          <w:i/>
          <w:sz w:val="24"/>
        </w:rPr>
        <w:t>4</w:t>
      </w:r>
      <w:r w:rsidR="00F35BAC" w:rsidRPr="00DD7495">
        <w:rPr>
          <w:rFonts w:ascii="Calibri" w:hAnsi="Calibri" w:cs="Calibri"/>
          <w:i/>
          <w:sz w:val="24"/>
        </w:rPr>
        <w:t>ª (</w:t>
      </w:r>
      <w:r w:rsidR="00EF0121" w:rsidRPr="00DD7495">
        <w:rPr>
          <w:rFonts w:ascii="Calibri" w:hAnsi="Calibri" w:cs="Calibri"/>
          <w:i/>
          <w:sz w:val="24"/>
        </w:rPr>
        <w:t>Quarta</w:t>
      </w:r>
      <w:r w:rsidR="00F35BAC" w:rsidRPr="00DD7495">
        <w:rPr>
          <w:rFonts w:ascii="Calibri" w:hAnsi="Calibri" w:cs="Calibri"/>
          <w:i/>
          <w:sz w:val="24"/>
        </w:rPr>
        <w:t xml:space="preserve">) Emissão da </w:t>
      </w:r>
      <w:r w:rsidR="00EF0121" w:rsidRPr="00DD7495">
        <w:rPr>
          <w:rFonts w:ascii="Calibri" w:hAnsi="Calibri" w:cs="Calibri"/>
          <w:i/>
          <w:sz w:val="24"/>
        </w:rPr>
        <w:t>São Martinho</w:t>
      </w:r>
      <w:r w:rsidR="00F35BAC" w:rsidRPr="00DD7495">
        <w:rPr>
          <w:rFonts w:ascii="Calibri" w:hAnsi="Calibri" w:cs="Calibri"/>
          <w:i/>
          <w:sz w:val="24"/>
        </w:rPr>
        <w:t xml:space="preserve"> S.A.</w:t>
      </w:r>
      <w:r w:rsidR="00F35BAC" w:rsidRPr="00DD7495">
        <w:rPr>
          <w:rFonts w:ascii="Calibri" w:hAnsi="Calibri" w:cs="Calibri"/>
          <w:sz w:val="24"/>
        </w:rPr>
        <w:t>” (“</w:t>
      </w:r>
      <w:r w:rsidR="00F35BAC" w:rsidRPr="00DD7495">
        <w:rPr>
          <w:rFonts w:ascii="Calibri" w:hAnsi="Calibri" w:cs="Calibri"/>
          <w:bCs/>
          <w:sz w:val="24"/>
          <w:u w:val="single"/>
        </w:rPr>
        <w:t>Prospecto Definitivo</w:t>
      </w:r>
      <w:r w:rsidR="00F35BAC" w:rsidRPr="00DD7495">
        <w:rPr>
          <w:rFonts w:ascii="Calibri" w:hAnsi="Calibri" w:cs="Calibri"/>
          <w:sz w:val="24"/>
        </w:rPr>
        <w:t>”, sendo que a definição de Prospecto Definitivo engloba todos os seus anexos e documentos a ele incorporados por referência)</w:t>
      </w:r>
      <w:r w:rsidR="00F35BAC" w:rsidRPr="00DD7495" w:rsidDel="00F35BAC">
        <w:rPr>
          <w:rFonts w:ascii="Calibri" w:hAnsi="Calibri" w:cs="Calibri"/>
          <w:sz w:val="24"/>
        </w:rPr>
        <w:t xml:space="preserve"> </w:t>
      </w:r>
      <w:r w:rsidRPr="00DD7495">
        <w:rPr>
          <w:rFonts w:ascii="Calibri" w:hAnsi="Calibri" w:cs="Calibri"/>
          <w:sz w:val="24"/>
        </w:rPr>
        <w:t xml:space="preserve">e no </w:t>
      </w:r>
      <w:r w:rsidR="00F35BAC" w:rsidRPr="00DD7495">
        <w:rPr>
          <w:rFonts w:ascii="Calibri" w:hAnsi="Calibri" w:cs="Calibri"/>
          <w:sz w:val="24"/>
        </w:rPr>
        <w:t>“</w:t>
      </w:r>
      <w:r w:rsidR="00F35BAC" w:rsidRPr="00DD7495">
        <w:rPr>
          <w:rFonts w:ascii="Calibri" w:hAnsi="Calibri" w:cs="Calibri"/>
          <w:i/>
          <w:sz w:val="24"/>
        </w:rPr>
        <w:t xml:space="preserve">Instrumento Particular de Escritura da </w:t>
      </w:r>
      <w:r w:rsidR="00EF0121" w:rsidRPr="00DD7495">
        <w:rPr>
          <w:rFonts w:ascii="Calibri" w:hAnsi="Calibri" w:cs="Calibri"/>
          <w:i/>
          <w:sz w:val="24"/>
        </w:rPr>
        <w:t>4</w:t>
      </w:r>
      <w:r w:rsidR="00F35BAC" w:rsidRPr="00DD7495">
        <w:rPr>
          <w:rFonts w:ascii="Calibri" w:hAnsi="Calibri" w:cs="Calibri"/>
          <w:i/>
          <w:sz w:val="24"/>
        </w:rPr>
        <w:t>ª (</w:t>
      </w:r>
      <w:r w:rsidR="00EF0121" w:rsidRPr="00DD7495">
        <w:rPr>
          <w:rFonts w:ascii="Calibri" w:hAnsi="Calibri" w:cs="Calibri"/>
          <w:i/>
          <w:sz w:val="24"/>
        </w:rPr>
        <w:t>Quarta</w:t>
      </w:r>
      <w:r w:rsidR="00F35BAC" w:rsidRPr="00DD7495">
        <w:rPr>
          <w:rFonts w:ascii="Calibri" w:hAnsi="Calibri" w:cs="Calibri"/>
          <w:i/>
          <w:sz w:val="24"/>
        </w:rPr>
        <w:t>) Emissão de Debêntures Simples, Não Conversíveis em Ações, da Espécie Quirografá</w:t>
      </w:r>
      <w:bookmarkStart w:id="1" w:name="_GoBack"/>
      <w:bookmarkEnd w:id="1"/>
      <w:r w:rsidR="00F35BAC" w:rsidRPr="00DD7495">
        <w:rPr>
          <w:rFonts w:ascii="Calibri" w:hAnsi="Calibri" w:cs="Calibri"/>
          <w:i/>
          <w:sz w:val="24"/>
        </w:rPr>
        <w:t xml:space="preserve">ria, em </w:t>
      </w:r>
      <w:r w:rsidR="006E6032">
        <w:rPr>
          <w:rFonts w:ascii="Calibri" w:hAnsi="Calibri" w:cs="Calibri"/>
          <w:i/>
          <w:sz w:val="24"/>
        </w:rPr>
        <w:t>Duas Séries</w:t>
      </w:r>
      <w:r w:rsidR="00F35BAC" w:rsidRPr="00DD7495">
        <w:rPr>
          <w:rFonts w:ascii="Calibri" w:hAnsi="Calibri" w:cs="Calibri"/>
          <w:i/>
          <w:sz w:val="24"/>
        </w:rPr>
        <w:t xml:space="preserve">, para Distribuição Pública, da </w:t>
      </w:r>
      <w:r w:rsidR="00EF0121" w:rsidRPr="00DD7495">
        <w:rPr>
          <w:rFonts w:ascii="Calibri" w:hAnsi="Calibri" w:cs="Calibri"/>
          <w:i/>
          <w:sz w:val="24"/>
        </w:rPr>
        <w:t>São Martinho</w:t>
      </w:r>
      <w:r w:rsidR="00F35BAC" w:rsidRPr="00DD7495">
        <w:rPr>
          <w:rFonts w:ascii="Calibri" w:hAnsi="Calibri" w:cs="Calibri"/>
          <w:i/>
          <w:sz w:val="24"/>
        </w:rPr>
        <w:t xml:space="preserve"> S.A.</w:t>
      </w:r>
      <w:r w:rsidR="00F35BAC" w:rsidRPr="00DD7495">
        <w:rPr>
          <w:rFonts w:ascii="Calibri" w:hAnsi="Calibri" w:cs="Calibri"/>
          <w:sz w:val="24"/>
        </w:rPr>
        <w:t xml:space="preserve">”, </w:t>
      </w:r>
      <w:r w:rsidR="00F35BAC" w:rsidRPr="00DD7495">
        <w:rPr>
          <w:rFonts w:ascii="Calibri" w:hAnsi="Calibri" w:cs="Calibri"/>
          <w:sz w:val="24"/>
        </w:rPr>
        <w:lastRenderedPageBreak/>
        <w:t xml:space="preserve">celebrado em </w:t>
      </w:r>
      <w:r w:rsidR="00193AE3">
        <w:rPr>
          <w:rFonts w:ascii="Calibri" w:hAnsi="Calibri" w:cs="Calibri"/>
          <w:sz w:val="24"/>
        </w:rPr>
        <w:t>13</w:t>
      </w:r>
      <w:r w:rsidR="00EF0121" w:rsidRPr="00DD7495">
        <w:rPr>
          <w:rFonts w:ascii="Calibri" w:hAnsi="Calibri" w:cs="Calibri"/>
          <w:sz w:val="24"/>
        </w:rPr>
        <w:t xml:space="preserve"> </w:t>
      </w:r>
      <w:r w:rsidR="00F35BAC" w:rsidRPr="00DD7495">
        <w:rPr>
          <w:rFonts w:ascii="Calibri" w:hAnsi="Calibri" w:cs="Calibri"/>
          <w:sz w:val="24"/>
        </w:rPr>
        <w:t xml:space="preserve">de </w:t>
      </w:r>
      <w:r w:rsidR="006954CE">
        <w:rPr>
          <w:rFonts w:ascii="Calibri" w:hAnsi="Calibri" w:cs="Calibri"/>
          <w:sz w:val="24"/>
        </w:rPr>
        <w:t>dezembro</w:t>
      </w:r>
      <w:r w:rsidR="00EF0121" w:rsidRPr="00DD7495">
        <w:rPr>
          <w:rFonts w:ascii="Calibri" w:hAnsi="Calibri" w:cs="Calibri"/>
          <w:sz w:val="24"/>
        </w:rPr>
        <w:t xml:space="preserve"> </w:t>
      </w:r>
      <w:r w:rsidR="00F35BAC" w:rsidRPr="00DD7495">
        <w:rPr>
          <w:rFonts w:ascii="Calibri" w:hAnsi="Calibri" w:cs="Calibri"/>
          <w:sz w:val="24"/>
        </w:rPr>
        <w:t>de 20</w:t>
      </w:r>
      <w:r w:rsidR="00EF0121" w:rsidRPr="00DD7495">
        <w:rPr>
          <w:rFonts w:ascii="Calibri" w:hAnsi="Calibri" w:cs="Calibri"/>
          <w:sz w:val="24"/>
        </w:rPr>
        <w:t>22</w:t>
      </w:r>
      <w:r w:rsidR="00427FA8">
        <w:rPr>
          <w:rFonts w:ascii="Calibri" w:hAnsi="Calibri" w:cs="Calibri"/>
          <w:sz w:val="24"/>
        </w:rPr>
        <w:t>, conforme alterada,</w:t>
      </w:r>
      <w:r w:rsidR="00F35BAC" w:rsidRPr="00DD7495">
        <w:rPr>
          <w:rFonts w:ascii="Calibri" w:hAnsi="Calibri" w:cs="Calibri"/>
          <w:sz w:val="24"/>
        </w:rPr>
        <w:t xml:space="preserve"> entre a Emissora e a</w:t>
      </w:r>
      <w:r w:rsidR="00F35BAC" w:rsidRPr="00DD7495">
        <w:rPr>
          <w:rFonts w:ascii="Calibri" w:hAnsi="Calibri" w:cs="Calibri"/>
          <w:bCs/>
          <w:sz w:val="24"/>
        </w:rPr>
        <w:t xml:space="preserve"> </w:t>
      </w:r>
      <w:proofErr w:type="spellStart"/>
      <w:r w:rsidR="00EF0121" w:rsidRPr="00DD7495">
        <w:rPr>
          <w:rFonts w:ascii="Calibri" w:hAnsi="Calibri" w:cs="Calibri"/>
          <w:bCs/>
          <w:sz w:val="24"/>
        </w:rPr>
        <w:t>Simplific</w:t>
      </w:r>
      <w:proofErr w:type="spellEnd"/>
      <w:r w:rsidR="00EF0121" w:rsidRPr="00DD7495">
        <w:rPr>
          <w:rFonts w:ascii="Calibri" w:hAnsi="Calibri" w:cs="Calibri"/>
          <w:bCs/>
          <w:sz w:val="24"/>
        </w:rPr>
        <w:t xml:space="preserve"> </w:t>
      </w:r>
      <w:proofErr w:type="spellStart"/>
      <w:r w:rsidR="00EF0121" w:rsidRPr="00DD7495">
        <w:rPr>
          <w:rFonts w:ascii="Calibri" w:hAnsi="Calibri" w:cs="Calibri"/>
          <w:bCs/>
          <w:sz w:val="24"/>
        </w:rPr>
        <w:t>Pavarini</w:t>
      </w:r>
      <w:proofErr w:type="spellEnd"/>
      <w:r w:rsidR="00EF0121" w:rsidRPr="00DD7495">
        <w:rPr>
          <w:rFonts w:ascii="Calibri" w:hAnsi="Calibri" w:cs="Calibri"/>
          <w:bCs/>
          <w:sz w:val="24"/>
        </w:rPr>
        <w:t xml:space="preserve"> Distribuidora De Títulos E Valores Mobiliários Ltda.</w:t>
      </w:r>
      <w:r w:rsidR="00F35BAC" w:rsidRPr="00DD7495">
        <w:rPr>
          <w:rFonts w:ascii="Calibri" w:hAnsi="Calibri" w:cs="Calibri"/>
          <w:sz w:val="24"/>
        </w:rPr>
        <w:t xml:space="preserve">, representando a comunhão dos titulares das </w:t>
      </w:r>
      <w:r w:rsidR="00F30360" w:rsidRPr="00DD7495">
        <w:rPr>
          <w:rFonts w:ascii="Calibri" w:hAnsi="Calibri" w:cs="Calibri"/>
          <w:sz w:val="24"/>
        </w:rPr>
        <w:t>Debêntures</w:t>
      </w:r>
      <w:r w:rsidR="00F35BAC" w:rsidRPr="00DD7495">
        <w:rPr>
          <w:rFonts w:ascii="Calibri" w:hAnsi="Calibri" w:cs="Calibri"/>
          <w:sz w:val="24"/>
        </w:rPr>
        <w:t xml:space="preserve"> (“</w:t>
      </w:r>
      <w:r w:rsidR="00F35BAC" w:rsidRPr="00DD7495">
        <w:rPr>
          <w:rFonts w:ascii="Calibri" w:hAnsi="Calibri" w:cs="Calibri"/>
          <w:bCs/>
          <w:sz w:val="24"/>
          <w:u w:val="single"/>
        </w:rPr>
        <w:t>Escritura de Emissão</w:t>
      </w:r>
      <w:r w:rsidR="00F35BAC" w:rsidRPr="00DD7495">
        <w:rPr>
          <w:rFonts w:ascii="Calibri" w:hAnsi="Calibri" w:cs="Calibri"/>
          <w:sz w:val="24"/>
        </w:rPr>
        <w:t>”, “</w:t>
      </w:r>
      <w:r w:rsidR="00F35BAC" w:rsidRPr="00DD7495">
        <w:rPr>
          <w:rFonts w:ascii="Calibri" w:hAnsi="Calibri" w:cs="Calibri"/>
          <w:bCs/>
          <w:sz w:val="24"/>
          <w:u w:val="single"/>
        </w:rPr>
        <w:t>Agente Fiduciário</w:t>
      </w:r>
      <w:r w:rsidR="00F35BAC" w:rsidRPr="00DD7495">
        <w:rPr>
          <w:rFonts w:ascii="Calibri" w:hAnsi="Calibri" w:cs="Calibri"/>
          <w:sz w:val="24"/>
        </w:rPr>
        <w:t>” e “</w:t>
      </w:r>
      <w:r w:rsidR="00F35BAC" w:rsidRPr="00DD7495">
        <w:rPr>
          <w:rFonts w:ascii="Calibri" w:hAnsi="Calibri" w:cs="Calibri"/>
          <w:bCs/>
          <w:sz w:val="24"/>
          <w:u w:val="single"/>
        </w:rPr>
        <w:t>Debenturistas</w:t>
      </w:r>
      <w:r w:rsidR="00F35BAC" w:rsidRPr="00DD7495">
        <w:rPr>
          <w:rFonts w:ascii="Calibri" w:hAnsi="Calibri" w:cs="Calibri"/>
          <w:sz w:val="24"/>
        </w:rPr>
        <w:t>”, respectivamente).</w:t>
      </w:r>
    </w:p>
    <w:p w14:paraId="2B154B4A" w14:textId="5E8ED1D7" w:rsidR="004D6121" w:rsidRDefault="00335FB3" w:rsidP="003C2F2E">
      <w:pPr>
        <w:pStyle w:val="Body"/>
        <w:rPr>
          <w:rFonts w:ascii="Calibri" w:hAnsi="Calibri" w:cs="Calibri"/>
          <w:sz w:val="24"/>
        </w:rPr>
      </w:pPr>
      <w:r w:rsidRPr="00DD7495">
        <w:rPr>
          <w:rFonts w:ascii="Calibri" w:hAnsi="Calibri" w:cs="Calibri"/>
          <w:sz w:val="24"/>
        </w:rPr>
        <w:t xml:space="preserve">Nos termos do artigo 14, parágrafo 2º, da Instrução CVM 400, a quantidade de Debêntures inicialmente ofertada </w:t>
      </w:r>
      <w:r w:rsidR="00EF0121" w:rsidRPr="00DD7495">
        <w:rPr>
          <w:rFonts w:ascii="Calibri" w:hAnsi="Calibri" w:cs="Calibri"/>
          <w:sz w:val="24"/>
        </w:rPr>
        <w:t>foi</w:t>
      </w:r>
      <w:r w:rsidRPr="00DD7495">
        <w:rPr>
          <w:rFonts w:ascii="Calibri" w:hAnsi="Calibri" w:cs="Calibri"/>
          <w:sz w:val="24"/>
        </w:rPr>
        <w:t xml:space="preserve"> acrescida em </w:t>
      </w:r>
      <w:r w:rsidR="00E17981">
        <w:rPr>
          <w:rFonts w:ascii="Calibri" w:hAnsi="Calibri" w:cs="Calibri"/>
          <w:sz w:val="24"/>
        </w:rPr>
        <w:t>20</w:t>
      </w:r>
      <w:r w:rsidRPr="00DD7495">
        <w:rPr>
          <w:rFonts w:ascii="Calibri" w:hAnsi="Calibri" w:cs="Calibri"/>
          <w:sz w:val="24"/>
        </w:rPr>
        <w:t>% (</w:t>
      </w:r>
      <w:r w:rsidR="00E17981">
        <w:rPr>
          <w:rFonts w:ascii="Calibri" w:hAnsi="Calibri" w:cs="Calibri"/>
          <w:sz w:val="24"/>
        </w:rPr>
        <w:t>vinte</w:t>
      </w:r>
      <w:r w:rsidR="00EF0121" w:rsidRPr="00DD7495">
        <w:rPr>
          <w:rFonts w:ascii="Calibri" w:hAnsi="Calibri" w:cs="Calibri"/>
          <w:sz w:val="24"/>
        </w:rPr>
        <w:t xml:space="preserve"> </w:t>
      </w:r>
      <w:r w:rsidRPr="00DD7495">
        <w:rPr>
          <w:rFonts w:ascii="Calibri" w:hAnsi="Calibri" w:cs="Calibri"/>
          <w:sz w:val="24"/>
        </w:rPr>
        <w:t xml:space="preserve">por cento), ou seja, em </w:t>
      </w:r>
      <w:r w:rsidR="00E17981">
        <w:rPr>
          <w:rFonts w:ascii="Calibri" w:hAnsi="Calibri" w:cs="Calibri"/>
          <w:sz w:val="24"/>
        </w:rPr>
        <w:t>200.000</w:t>
      </w:r>
      <w:r w:rsidR="00E17981" w:rsidRPr="00DD7495">
        <w:rPr>
          <w:rFonts w:ascii="Calibri" w:hAnsi="Calibri" w:cs="Calibri"/>
          <w:sz w:val="24"/>
        </w:rPr>
        <w:t xml:space="preserve"> (</w:t>
      </w:r>
      <w:r w:rsidR="00E17981">
        <w:rPr>
          <w:rFonts w:ascii="Calibri" w:hAnsi="Calibri" w:cs="Calibri"/>
          <w:sz w:val="24"/>
        </w:rPr>
        <w:t>duzentas mil</w:t>
      </w:r>
      <w:r w:rsidR="00E17981" w:rsidRPr="00DD7495">
        <w:rPr>
          <w:rFonts w:ascii="Calibri" w:hAnsi="Calibri" w:cs="Calibri"/>
          <w:sz w:val="24"/>
        </w:rPr>
        <w:t xml:space="preserve">) </w:t>
      </w:r>
      <w:r w:rsidRPr="00DD7495">
        <w:rPr>
          <w:rFonts w:ascii="Calibri" w:hAnsi="Calibri" w:cs="Calibri"/>
          <w:sz w:val="24"/>
        </w:rPr>
        <w:t>Debêntures adicionais, que</w:t>
      </w:r>
      <w:r w:rsidR="00EF0121" w:rsidRPr="00DD7495">
        <w:rPr>
          <w:rFonts w:ascii="Calibri" w:hAnsi="Calibri" w:cs="Calibri"/>
          <w:sz w:val="24"/>
        </w:rPr>
        <w:t xml:space="preserve"> </w:t>
      </w:r>
      <w:r w:rsidRPr="00DD7495">
        <w:rPr>
          <w:rFonts w:ascii="Calibri" w:hAnsi="Calibri" w:cs="Calibri"/>
          <w:sz w:val="24"/>
        </w:rPr>
        <w:t>foram emitidas nas mesmas condições e com as mesmas características das Debêntures inicialmente ofertadas (“</w:t>
      </w:r>
      <w:r w:rsidRPr="00DD7495">
        <w:rPr>
          <w:rFonts w:ascii="Calibri" w:hAnsi="Calibri" w:cs="Calibri"/>
          <w:bCs/>
          <w:sz w:val="24"/>
          <w:u w:val="single"/>
        </w:rPr>
        <w:t>Debêntures Adicionais</w:t>
      </w:r>
      <w:r w:rsidRPr="00DD7495">
        <w:rPr>
          <w:rFonts w:ascii="Calibri" w:hAnsi="Calibri" w:cs="Calibri"/>
          <w:sz w:val="24"/>
        </w:rPr>
        <w:t>”), que</w:t>
      </w:r>
      <w:r w:rsidR="00E17981">
        <w:rPr>
          <w:rFonts w:ascii="Calibri" w:hAnsi="Calibri" w:cs="Calibri"/>
          <w:sz w:val="24"/>
        </w:rPr>
        <w:t xml:space="preserve"> </w:t>
      </w:r>
      <w:r w:rsidRPr="00DD7495">
        <w:rPr>
          <w:rFonts w:ascii="Calibri" w:hAnsi="Calibri" w:cs="Calibri"/>
          <w:sz w:val="24"/>
        </w:rPr>
        <w:t xml:space="preserve">foram emitidas pela Emissora até a data de conclusão do Procedimento de </w:t>
      </w:r>
      <w:proofErr w:type="spellStart"/>
      <w:r w:rsidRPr="00DD7495">
        <w:rPr>
          <w:rFonts w:ascii="Calibri" w:hAnsi="Calibri" w:cs="Calibri"/>
          <w:i/>
          <w:sz w:val="24"/>
        </w:rPr>
        <w:t>Bookbuilding</w:t>
      </w:r>
      <w:proofErr w:type="spellEnd"/>
      <w:r w:rsidRPr="00DD7495">
        <w:rPr>
          <w:rFonts w:ascii="Calibri" w:hAnsi="Calibri" w:cs="Calibri"/>
          <w:i/>
          <w:sz w:val="24"/>
        </w:rPr>
        <w:t xml:space="preserve"> </w:t>
      </w:r>
      <w:r w:rsidRPr="00DD7495">
        <w:rPr>
          <w:rFonts w:ascii="Calibri" w:hAnsi="Calibri" w:cs="Calibri"/>
          <w:sz w:val="24"/>
        </w:rPr>
        <w:t>(“</w:t>
      </w:r>
      <w:r w:rsidRPr="00DD7495">
        <w:rPr>
          <w:rFonts w:ascii="Calibri" w:hAnsi="Calibri" w:cs="Calibri"/>
          <w:bCs/>
          <w:sz w:val="24"/>
          <w:u w:val="single"/>
        </w:rPr>
        <w:t>Opção de Debêntures Adicionais</w:t>
      </w:r>
      <w:r w:rsidRPr="00DD7495">
        <w:rPr>
          <w:rFonts w:ascii="Calibri" w:hAnsi="Calibri" w:cs="Calibri"/>
          <w:sz w:val="24"/>
        </w:rPr>
        <w:t>”), sem a necessidade de novo pedido de registro da Oferta à CVM ou modificação dos termos da Emissão e da Oferta.</w:t>
      </w:r>
    </w:p>
    <w:p w14:paraId="7D445514" w14:textId="77777777" w:rsidR="009D178F" w:rsidRDefault="009D178F" w:rsidP="009D178F">
      <w:pPr>
        <w:pStyle w:val="Level1"/>
        <w:numPr>
          <w:ilvl w:val="0"/>
          <w:numId w:val="0"/>
        </w:numPr>
        <w:rPr>
          <w:rFonts w:ascii="Calibri" w:hAnsi="Calibri" w:cs="Calibri"/>
          <w:sz w:val="24"/>
        </w:rPr>
      </w:pPr>
      <w:r w:rsidRPr="00FE56E0">
        <w:rPr>
          <w:rFonts w:ascii="Calibri" w:hAnsi="Calibri" w:cs="Calibri"/>
          <w:sz w:val="24"/>
        </w:rPr>
        <w:t>Após a Modificação da Oferta</w:t>
      </w:r>
      <w:r>
        <w:rPr>
          <w:rFonts w:ascii="Calibri" w:hAnsi="Calibri" w:cs="Calibri"/>
          <w:sz w:val="24"/>
        </w:rPr>
        <w:t xml:space="preserve">, </w:t>
      </w:r>
      <w:r w:rsidRPr="00FE56E0">
        <w:rPr>
          <w:rFonts w:ascii="Calibri" w:hAnsi="Calibri" w:cs="Calibri"/>
          <w:sz w:val="24"/>
        </w:rPr>
        <w:t xml:space="preserve">conforme </w:t>
      </w:r>
      <w:r>
        <w:rPr>
          <w:rFonts w:ascii="Calibri" w:hAnsi="Calibri" w:cs="Calibri"/>
          <w:sz w:val="24"/>
        </w:rPr>
        <w:t xml:space="preserve">a </w:t>
      </w:r>
      <w:r w:rsidRPr="00FE56E0">
        <w:rPr>
          <w:rFonts w:ascii="Calibri" w:hAnsi="Calibri" w:cs="Calibri"/>
          <w:sz w:val="24"/>
        </w:rPr>
        <w:t xml:space="preserve">seção “Modificação da Oferta” na página </w:t>
      </w:r>
      <w:r>
        <w:rPr>
          <w:rFonts w:ascii="Calibri" w:hAnsi="Calibri" w:cs="Calibri"/>
          <w:sz w:val="24"/>
        </w:rPr>
        <w:t>110</w:t>
      </w:r>
      <w:r w:rsidRPr="00FE56E0">
        <w:rPr>
          <w:rFonts w:ascii="Calibri" w:hAnsi="Calibri" w:cs="Calibri"/>
          <w:sz w:val="24"/>
        </w:rPr>
        <w:t xml:space="preserve"> do Prospecto Definitivo</w:t>
      </w:r>
      <w:r>
        <w:rPr>
          <w:rFonts w:ascii="Calibri" w:hAnsi="Calibri" w:cs="Calibri"/>
          <w:sz w:val="24"/>
        </w:rPr>
        <w:t xml:space="preserve">, e nos termos do Comunicado ao Mercado publicado em 24 de fevereiro de 2022, as Debêntures Adicionais não integralizadas foram canceladas pela emissora, </w:t>
      </w:r>
      <w:r w:rsidRPr="009E6B54">
        <w:rPr>
          <w:rFonts w:ascii="Calibri" w:hAnsi="Calibri" w:cs="Calibri"/>
          <w:sz w:val="24"/>
        </w:rPr>
        <w:t>sendo 42.798 (quarenta e dois mil setecentos e noventa e oito) referentes às</w:t>
      </w:r>
      <w:r>
        <w:rPr>
          <w:rFonts w:ascii="Calibri" w:hAnsi="Calibri" w:cs="Calibri"/>
          <w:sz w:val="24"/>
        </w:rPr>
        <w:t xml:space="preserve"> </w:t>
      </w:r>
      <w:r w:rsidRPr="009E6B54">
        <w:rPr>
          <w:rFonts w:ascii="Calibri" w:hAnsi="Calibri" w:cs="Calibri"/>
          <w:sz w:val="24"/>
        </w:rPr>
        <w:t xml:space="preserve">Debêntures da Primeira Série e </w:t>
      </w:r>
      <w:r>
        <w:rPr>
          <w:rFonts w:ascii="Calibri" w:hAnsi="Calibri" w:cs="Calibri"/>
          <w:sz w:val="24"/>
        </w:rPr>
        <w:t>59</w:t>
      </w:r>
      <w:r w:rsidRPr="009E6B54">
        <w:rPr>
          <w:rFonts w:ascii="Calibri" w:hAnsi="Calibri" w:cs="Calibri"/>
          <w:sz w:val="24"/>
        </w:rPr>
        <w:t>.</w:t>
      </w:r>
      <w:r>
        <w:rPr>
          <w:rFonts w:ascii="Calibri" w:hAnsi="Calibri" w:cs="Calibri"/>
          <w:sz w:val="24"/>
        </w:rPr>
        <w:t>11</w:t>
      </w:r>
      <w:r w:rsidRPr="009E6B54">
        <w:rPr>
          <w:rFonts w:ascii="Calibri" w:hAnsi="Calibri" w:cs="Calibri"/>
          <w:sz w:val="24"/>
        </w:rPr>
        <w:t>6 (</w:t>
      </w:r>
      <w:r>
        <w:rPr>
          <w:rFonts w:ascii="Calibri" w:hAnsi="Calibri" w:cs="Calibri"/>
          <w:sz w:val="24"/>
        </w:rPr>
        <w:t>cinquenta e nove mil cento e dezesseis</w:t>
      </w:r>
      <w:r w:rsidRPr="009E6B54">
        <w:rPr>
          <w:rFonts w:ascii="Calibri" w:hAnsi="Calibri" w:cs="Calibri"/>
          <w:sz w:val="24"/>
        </w:rPr>
        <w:t>)</w:t>
      </w:r>
      <w:r>
        <w:rPr>
          <w:rFonts w:ascii="Calibri" w:hAnsi="Calibri" w:cs="Calibri"/>
          <w:sz w:val="24"/>
        </w:rPr>
        <w:t xml:space="preserve"> </w:t>
      </w:r>
      <w:r w:rsidRPr="009E6B54">
        <w:rPr>
          <w:rFonts w:ascii="Calibri" w:hAnsi="Calibri" w:cs="Calibri"/>
          <w:sz w:val="24"/>
        </w:rPr>
        <w:t>referentes às Debêntures da Segunda Série</w:t>
      </w:r>
      <w:r>
        <w:rPr>
          <w:rFonts w:ascii="Calibri" w:hAnsi="Calibri" w:cs="Calibri"/>
          <w:sz w:val="24"/>
        </w:rPr>
        <w:t xml:space="preserve">, de forma que o Valor Total da Emissão é de R$ 1.098.086.000,00 (um bilhão, noventa e oito milhões e oitenta e seis mil reais). </w:t>
      </w:r>
    </w:p>
    <w:p w14:paraId="2B154B4B" w14:textId="3EFCA4A0" w:rsidR="003C2F2E" w:rsidRPr="00DD7495" w:rsidRDefault="003C2F2E" w:rsidP="00D049EE">
      <w:pPr>
        <w:pStyle w:val="Level1"/>
        <w:numPr>
          <w:ilvl w:val="0"/>
          <w:numId w:val="0"/>
        </w:numPr>
        <w:rPr>
          <w:rFonts w:ascii="Calibri" w:hAnsi="Calibri" w:cs="Calibri"/>
          <w:sz w:val="24"/>
          <w:szCs w:val="24"/>
        </w:rPr>
      </w:pPr>
      <w:r w:rsidRPr="00DD7495">
        <w:rPr>
          <w:rFonts w:ascii="Calibri" w:hAnsi="Calibri" w:cs="Calibri"/>
          <w:sz w:val="24"/>
          <w:szCs w:val="24"/>
        </w:rPr>
        <w:t>Autorização</w:t>
      </w:r>
    </w:p>
    <w:p w14:paraId="583847AC" w14:textId="1D196ADE" w:rsidR="00163C25" w:rsidRPr="00DD7495" w:rsidRDefault="00D660B3" w:rsidP="00163C25">
      <w:pPr>
        <w:pStyle w:val="Body"/>
        <w:rPr>
          <w:rFonts w:ascii="Calibri" w:hAnsi="Calibri" w:cs="Calibri"/>
          <w:sz w:val="24"/>
        </w:rPr>
      </w:pPr>
      <w:r w:rsidRPr="00DD7495">
        <w:rPr>
          <w:rFonts w:ascii="Calibri" w:hAnsi="Calibri" w:cs="Calibri"/>
          <w:sz w:val="24"/>
        </w:rPr>
        <w:t>A (i) emissão das Debêntures, nos termos da Lei n.º 6.404, de 15 de dezembro de 1976, conforme alterada (“</w:t>
      </w:r>
      <w:r w:rsidRPr="00DD7495">
        <w:rPr>
          <w:rFonts w:ascii="Calibri" w:hAnsi="Calibri" w:cs="Calibri"/>
          <w:sz w:val="24"/>
          <w:u w:val="single"/>
        </w:rPr>
        <w:t>Lei das Sociedades por Ações</w:t>
      </w:r>
      <w:r w:rsidRPr="00DD7495">
        <w:rPr>
          <w:rFonts w:ascii="Calibri" w:hAnsi="Calibri" w:cs="Calibri"/>
          <w:sz w:val="24"/>
        </w:rPr>
        <w:t>) (</w:t>
      </w:r>
      <w:proofErr w:type="spellStart"/>
      <w:r w:rsidRPr="00DD7495">
        <w:rPr>
          <w:rFonts w:ascii="Calibri" w:hAnsi="Calibri" w:cs="Calibri"/>
          <w:sz w:val="24"/>
        </w:rPr>
        <w:t>ii</w:t>
      </w:r>
      <w:proofErr w:type="spellEnd"/>
      <w:r w:rsidRPr="00DD7495">
        <w:rPr>
          <w:rFonts w:ascii="Calibri" w:hAnsi="Calibri" w:cs="Calibri"/>
          <w:sz w:val="24"/>
        </w:rPr>
        <w:t xml:space="preserve">) </w:t>
      </w:r>
      <w:r w:rsidR="00551E87">
        <w:rPr>
          <w:rFonts w:ascii="Calibri" w:hAnsi="Calibri" w:cs="Calibri"/>
          <w:sz w:val="24"/>
        </w:rPr>
        <w:t>a</w:t>
      </w:r>
      <w:r w:rsidRPr="00DD7495">
        <w:rPr>
          <w:rFonts w:ascii="Calibri" w:hAnsi="Calibri" w:cs="Calibri"/>
          <w:sz w:val="24"/>
        </w:rPr>
        <w:t xml:space="preserve"> oferta pública de distribuição das Debêntures, nos termos da Lei n.º 6.385, de 7 de dezembro de 1976, conforme alterada (“</w:t>
      </w:r>
      <w:r w:rsidRPr="00DD7495">
        <w:rPr>
          <w:rFonts w:ascii="Calibri" w:hAnsi="Calibri" w:cs="Calibri"/>
          <w:sz w:val="24"/>
          <w:u w:val="single"/>
        </w:rPr>
        <w:t>Lei do Mercado de Valores Mobiliários</w:t>
      </w:r>
      <w:r w:rsidRPr="00DD7495">
        <w:rPr>
          <w:rFonts w:ascii="Calibri" w:hAnsi="Calibri" w:cs="Calibri"/>
          <w:sz w:val="24"/>
        </w:rPr>
        <w:t>”), da Instrução CVM 400, e das demais disposições legais e regulamentares aplicáveis (“</w:t>
      </w:r>
      <w:r w:rsidRPr="00DD7495">
        <w:rPr>
          <w:rFonts w:ascii="Calibri" w:hAnsi="Calibri" w:cs="Calibri"/>
          <w:sz w:val="24"/>
          <w:u w:val="single"/>
        </w:rPr>
        <w:t>Oferta</w:t>
      </w:r>
      <w:r w:rsidRPr="00DD7495">
        <w:rPr>
          <w:rFonts w:ascii="Calibri" w:hAnsi="Calibri" w:cs="Calibri"/>
          <w:sz w:val="24"/>
        </w:rPr>
        <w:t>”); e (</w:t>
      </w:r>
      <w:proofErr w:type="spellStart"/>
      <w:r w:rsidRPr="00DD7495">
        <w:rPr>
          <w:rFonts w:ascii="Calibri" w:hAnsi="Calibri" w:cs="Calibri"/>
          <w:sz w:val="24"/>
        </w:rPr>
        <w:t>iii</w:t>
      </w:r>
      <w:proofErr w:type="spellEnd"/>
      <w:r w:rsidRPr="00DD7495">
        <w:rPr>
          <w:rFonts w:ascii="Calibri" w:hAnsi="Calibri" w:cs="Calibri"/>
          <w:sz w:val="24"/>
        </w:rPr>
        <w:t>) a celebração da Escritura de Emissão, foram realizadas com base nas deliberações da Reunião do Conselho de Administração da Emissora realizada em 13 de dezembro de 2021 (“</w:t>
      </w:r>
      <w:r w:rsidRPr="00DD7495">
        <w:rPr>
          <w:rFonts w:ascii="Calibri" w:hAnsi="Calibri" w:cs="Calibri"/>
          <w:sz w:val="24"/>
          <w:u w:val="single"/>
        </w:rPr>
        <w:t>RCA</w:t>
      </w:r>
      <w:r w:rsidRPr="00DD7495">
        <w:rPr>
          <w:rFonts w:ascii="Calibri" w:hAnsi="Calibri" w:cs="Calibri"/>
          <w:sz w:val="24"/>
        </w:rPr>
        <w:t>”)</w:t>
      </w:r>
      <w:r w:rsidR="00163C25" w:rsidRPr="00DD7495">
        <w:rPr>
          <w:rFonts w:ascii="Calibri" w:hAnsi="Calibri" w:cs="Calibri"/>
          <w:sz w:val="24"/>
        </w:rPr>
        <w:t>.</w:t>
      </w:r>
    </w:p>
    <w:p w14:paraId="34DA5CA8" w14:textId="77777777" w:rsidR="00376399" w:rsidRDefault="00D660B3" w:rsidP="00D049EE">
      <w:pPr>
        <w:pStyle w:val="Level1"/>
        <w:numPr>
          <w:ilvl w:val="0"/>
          <w:numId w:val="0"/>
        </w:numPr>
        <w:rPr>
          <w:rFonts w:ascii="Calibri" w:hAnsi="Calibri" w:cs="Calibri"/>
          <w:sz w:val="24"/>
        </w:rPr>
      </w:pPr>
      <w:r w:rsidRPr="00DD7495">
        <w:rPr>
          <w:rFonts w:ascii="Calibri" w:hAnsi="Calibri" w:cs="Calibri"/>
          <w:sz w:val="24"/>
        </w:rPr>
        <w:t xml:space="preserve">Por meio da RCA, a Diretoria da Emissora também foi autorizada a: (i) praticar todos os atos necessários à efetivação das deliberações consubstanciadas na RCA, incluindo a celebração de todos os documentos indispensáveis à concretização da Emissão, dentre os quais o </w:t>
      </w:r>
      <w:r w:rsidR="003D73CA">
        <w:rPr>
          <w:rFonts w:ascii="Calibri" w:hAnsi="Calibri" w:cs="Calibri"/>
          <w:sz w:val="24"/>
        </w:rPr>
        <w:t>Primeiro A</w:t>
      </w:r>
      <w:r w:rsidRPr="00DD7495">
        <w:rPr>
          <w:rFonts w:ascii="Calibri" w:hAnsi="Calibri" w:cs="Calibri"/>
          <w:sz w:val="24"/>
        </w:rPr>
        <w:t>ditamento à Escritura de Emissão que ratific</w:t>
      </w:r>
      <w:r w:rsidR="003D73CA">
        <w:rPr>
          <w:rFonts w:ascii="Calibri" w:hAnsi="Calibri" w:cs="Calibri"/>
          <w:sz w:val="24"/>
        </w:rPr>
        <w:t>ou</w:t>
      </w:r>
      <w:r w:rsidRPr="00DD7495">
        <w:rPr>
          <w:rFonts w:ascii="Calibri" w:hAnsi="Calibri" w:cs="Calibri"/>
          <w:sz w:val="24"/>
        </w:rPr>
        <w:t xml:space="preserve"> o resultado do Procedimento de </w:t>
      </w:r>
      <w:proofErr w:type="spellStart"/>
      <w:r w:rsidRPr="00551E87">
        <w:rPr>
          <w:rFonts w:ascii="Calibri" w:hAnsi="Calibri" w:cs="Calibri"/>
          <w:i/>
          <w:iCs/>
          <w:sz w:val="24"/>
        </w:rPr>
        <w:t>Bookbuilding</w:t>
      </w:r>
      <w:proofErr w:type="spellEnd"/>
      <w:r w:rsidR="00B37178">
        <w:rPr>
          <w:rFonts w:ascii="Calibri" w:hAnsi="Calibri" w:cs="Calibri"/>
          <w:sz w:val="24"/>
        </w:rPr>
        <w:t xml:space="preserve"> </w:t>
      </w:r>
      <w:r w:rsidRPr="00DD7495">
        <w:rPr>
          <w:rFonts w:ascii="Calibri" w:hAnsi="Calibri" w:cs="Calibri"/>
          <w:sz w:val="24"/>
        </w:rPr>
        <w:t>e o aumento do valor da Oferta mediante a colocação das Debêntures Adicionais; e (</w:t>
      </w:r>
      <w:proofErr w:type="spellStart"/>
      <w:r w:rsidRPr="00DD7495">
        <w:rPr>
          <w:rFonts w:ascii="Calibri" w:hAnsi="Calibri" w:cs="Calibri"/>
          <w:sz w:val="24"/>
        </w:rPr>
        <w:t>ii</w:t>
      </w:r>
      <w:proofErr w:type="spellEnd"/>
      <w:r w:rsidRPr="00DD7495">
        <w:rPr>
          <w:rFonts w:ascii="Calibri" w:hAnsi="Calibri" w:cs="Calibri"/>
          <w:sz w:val="24"/>
        </w:rPr>
        <w:t xml:space="preserve">) formalizar e efetivar a contratação do Coordenador Líder, do Agente Fiduciário e dos demais prestadores de serviços necessários à implementação da </w:t>
      </w:r>
      <w:r w:rsidRPr="00DD7495">
        <w:rPr>
          <w:rFonts w:ascii="Calibri" w:hAnsi="Calibri" w:cs="Calibri"/>
          <w:sz w:val="24"/>
        </w:rPr>
        <w:lastRenderedPageBreak/>
        <w:t>Emissão e da Oferta, tais como Escriturador, Banco Liquidante, a B3, dentre outros, podendo, para tanto, negociar e assinar os respectivos instrumentos de contratação e eventuais alterações em aditamentos</w:t>
      </w:r>
      <w:r w:rsidR="00163C25" w:rsidRPr="00DD7495">
        <w:rPr>
          <w:rFonts w:ascii="Calibri" w:hAnsi="Calibri" w:cs="Calibri"/>
          <w:sz w:val="24"/>
        </w:rPr>
        <w:t>.</w:t>
      </w:r>
      <w:bookmarkStart w:id="2" w:name="_Toc428328008"/>
    </w:p>
    <w:p w14:paraId="759D477D" w14:textId="3821672F" w:rsidR="00163C25" w:rsidRPr="00DD7495" w:rsidRDefault="00163C25" w:rsidP="00D049EE">
      <w:pPr>
        <w:pStyle w:val="Level1"/>
        <w:numPr>
          <w:ilvl w:val="0"/>
          <w:numId w:val="0"/>
        </w:numPr>
        <w:rPr>
          <w:rFonts w:ascii="Calibri" w:hAnsi="Calibri" w:cs="Calibri"/>
          <w:sz w:val="24"/>
          <w:szCs w:val="24"/>
        </w:rPr>
      </w:pPr>
      <w:r w:rsidRPr="00DD7495">
        <w:rPr>
          <w:rFonts w:ascii="Calibri" w:hAnsi="Calibri" w:cs="Calibri"/>
          <w:sz w:val="24"/>
          <w:szCs w:val="24"/>
        </w:rPr>
        <w:t xml:space="preserve">Arquivamento e Publicação </w:t>
      </w:r>
      <w:bookmarkEnd w:id="2"/>
      <w:r w:rsidRPr="00DD7495">
        <w:rPr>
          <w:rFonts w:ascii="Calibri" w:hAnsi="Calibri" w:cs="Calibri"/>
          <w:sz w:val="24"/>
          <w:szCs w:val="24"/>
        </w:rPr>
        <w:t>da ata da RCA</w:t>
      </w:r>
    </w:p>
    <w:p w14:paraId="75EF5390" w14:textId="354D26C7" w:rsidR="00163C25" w:rsidRPr="00DD7495" w:rsidRDefault="00163C25" w:rsidP="00163C25">
      <w:pPr>
        <w:pStyle w:val="Body1"/>
        <w:ind w:left="0"/>
        <w:rPr>
          <w:rFonts w:ascii="Calibri" w:hAnsi="Calibri" w:cs="Calibri"/>
          <w:sz w:val="24"/>
        </w:rPr>
      </w:pPr>
      <w:r w:rsidRPr="00DD7495">
        <w:rPr>
          <w:rFonts w:ascii="Calibri" w:hAnsi="Calibri" w:cs="Calibri"/>
          <w:sz w:val="24"/>
        </w:rPr>
        <w:t xml:space="preserve">A ata da RCA que deliberou a Emissão e a Oferta foi arquivada na </w:t>
      </w:r>
      <w:r w:rsidR="00AD0EFF" w:rsidRPr="00DD7495">
        <w:rPr>
          <w:rFonts w:ascii="Calibri" w:hAnsi="Calibri" w:cs="Calibri"/>
          <w:sz w:val="24"/>
        </w:rPr>
        <w:t>Junta Comercial do Estado d</w:t>
      </w:r>
      <w:r w:rsidR="00D660B3" w:rsidRPr="00DD7495">
        <w:rPr>
          <w:rFonts w:ascii="Calibri" w:hAnsi="Calibri" w:cs="Calibri"/>
          <w:sz w:val="24"/>
        </w:rPr>
        <w:t xml:space="preserve">e São Paulo </w:t>
      </w:r>
      <w:r w:rsidR="00AD0EFF" w:rsidRPr="00DD7495">
        <w:rPr>
          <w:rFonts w:ascii="Calibri" w:hAnsi="Calibri" w:cs="Calibri"/>
          <w:sz w:val="24"/>
        </w:rPr>
        <w:t>(“</w:t>
      </w:r>
      <w:r w:rsidR="00AD0EFF" w:rsidRPr="00DD7495">
        <w:rPr>
          <w:rFonts w:ascii="Calibri" w:hAnsi="Calibri" w:cs="Calibri"/>
          <w:bCs/>
          <w:sz w:val="24"/>
          <w:u w:val="single"/>
        </w:rPr>
        <w:t>JUCE</w:t>
      </w:r>
      <w:r w:rsidR="00D660B3" w:rsidRPr="00DD7495">
        <w:rPr>
          <w:rFonts w:ascii="Calibri" w:hAnsi="Calibri" w:cs="Calibri"/>
          <w:bCs/>
          <w:sz w:val="24"/>
          <w:u w:val="single"/>
        </w:rPr>
        <w:t>SP</w:t>
      </w:r>
      <w:r w:rsidR="00AD0EFF" w:rsidRPr="00DD7495">
        <w:rPr>
          <w:rFonts w:ascii="Calibri" w:hAnsi="Calibri" w:cs="Calibri"/>
          <w:sz w:val="24"/>
        </w:rPr>
        <w:t>”)</w:t>
      </w:r>
      <w:r w:rsidRPr="00DD7495">
        <w:rPr>
          <w:rFonts w:ascii="Calibri" w:eastAsia="Calibri" w:hAnsi="Calibri" w:cs="Calibri"/>
          <w:sz w:val="24"/>
        </w:rPr>
        <w:t xml:space="preserve"> em </w:t>
      </w:r>
      <w:r w:rsidR="003D73CA">
        <w:rPr>
          <w:rFonts w:ascii="Calibri" w:hAnsi="Calibri" w:cs="Calibri"/>
          <w:sz w:val="24"/>
        </w:rPr>
        <w:t>20</w:t>
      </w:r>
      <w:r w:rsidR="00D660B3" w:rsidRPr="00DD7495">
        <w:rPr>
          <w:rFonts w:ascii="Calibri" w:hAnsi="Calibri" w:cs="Calibri"/>
          <w:sz w:val="24"/>
        </w:rPr>
        <w:t xml:space="preserve"> </w:t>
      </w:r>
      <w:r w:rsidR="004E6C3E" w:rsidRPr="00DD7495">
        <w:rPr>
          <w:rFonts w:ascii="Calibri" w:eastAsia="Calibri" w:hAnsi="Calibri" w:cs="Calibri"/>
          <w:sz w:val="24"/>
        </w:rPr>
        <w:t xml:space="preserve">de </w:t>
      </w:r>
      <w:r w:rsidR="00551E87">
        <w:rPr>
          <w:rFonts w:ascii="Calibri" w:hAnsi="Calibri" w:cs="Calibri"/>
          <w:sz w:val="24"/>
        </w:rPr>
        <w:t>dezembro</w:t>
      </w:r>
      <w:r w:rsidR="00D660B3" w:rsidRPr="00DD7495">
        <w:rPr>
          <w:rFonts w:ascii="Calibri" w:hAnsi="Calibri" w:cs="Calibri"/>
          <w:sz w:val="24"/>
        </w:rPr>
        <w:t xml:space="preserve"> </w:t>
      </w:r>
      <w:r w:rsidR="004E6C3E" w:rsidRPr="00DD7495">
        <w:rPr>
          <w:rFonts w:ascii="Calibri" w:eastAsia="Calibri" w:hAnsi="Calibri" w:cs="Calibri"/>
          <w:sz w:val="24"/>
        </w:rPr>
        <w:t>de 20</w:t>
      </w:r>
      <w:r w:rsidR="00D660B3" w:rsidRPr="00DD7495">
        <w:rPr>
          <w:rFonts w:ascii="Calibri" w:eastAsia="Calibri" w:hAnsi="Calibri" w:cs="Calibri"/>
          <w:sz w:val="24"/>
        </w:rPr>
        <w:t>22</w:t>
      </w:r>
      <w:r w:rsidR="004E6C3E" w:rsidRPr="00DD7495">
        <w:rPr>
          <w:rFonts w:ascii="Calibri" w:eastAsia="Calibri" w:hAnsi="Calibri" w:cs="Calibri"/>
          <w:sz w:val="24"/>
        </w:rPr>
        <w:t xml:space="preserve"> sob o nº </w:t>
      </w:r>
      <w:bookmarkStart w:id="3" w:name="_DV_M17"/>
      <w:bookmarkStart w:id="4" w:name="_DV_M18"/>
      <w:bookmarkEnd w:id="3"/>
      <w:bookmarkEnd w:id="4"/>
      <w:r w:rsidR="003D73CA">
        <w:rPr>
          <w:rFonts w:ascii="Calibri" w:eastAsia="Calibri" w:hAnsi="Calibri" w:cs="Calibri"/>
          <w:sz w:val="24"/>
        </w:rPr>
        <w:t>596.724/21-4</w:t>
      </w:r>
      <w:r w:rsidRPr="00DD7495">
        <w:rPr>
          <w:rFonts w:ascii="Calibri" w:eastAsia="Calibri" w:hAnsi="Calibri" w:cs="Calibri"/>
          <w:sz w:val="24"/>
        </w:rPr>
        <w:t xml:space="preserve"> </w:t>
      </w:r>
      <w:r w:rsidRPr="00DD7495">
        <w:rPr>
          <w:rFonts w:ascii="Calibri" w:hAnsi="Calibri" w:cs="Calibri"/>
          <w:sz w:val="24"/>
        </w:rPr>
        <w:t xml:space="preserve">e publicada no </w:t>
      </w:r>
      <w:r w:rsidRPr="00DD7495">
        <w:rPr>
          <w:rFonts w:ascii="Calibri" w:hAnsi="Calibri" w:cs="Calibri"/>
          <w:b/>
          <w:sz w:val="24"/>
        </w:rPr>
        <w:t>(i)</w:t>
      </w:r>
      <w:r w:rsidRPr="00DD7495">
        <w:rPr>
          <w:rFonts w:ascii="Calibri" w:hAnsi="Calibri" w:cs="Calibri"/>
          <w:sz w:val="24"/>
        </w:rPr>
        <w:t> Diário Oficial do Estado d</w:t>
      </w:r>
      <w:r w:rsidR="00D660B3" w:rsidRPr="00DD7495">
        <w:rPr>
          <w:rFonts w:ascii="Calibri" w:hAnsi="Calibri" w:cs="Calibri"/>
          <w:sz w:val="24"/>
        </w:rPr>
        <w:t>e São Paulo</w:t>
      </w:r>
      <w:r w:rsidRPr="00DD7495">
        <w:rPr>
          <w:rFonts w:ascii="Calibri" w:hAnsi="Calibri" w:cs="Calibri"/>
          <w:sz w:val="24"/>
        </w:rPr>
        <w:t xml:space="preserve"> (“</w:t>
      </w:r>
      <w:r w:rsidRPr="00DD7495">
        <w:rPr>
          <w:rFonts w:ascii="Calibri" w:hAnsi="Calibri" w:cs="Calibri"/>
          <w:bCs/>
          <w:sz w:val="24"/>
          <w:u w:val="single"/>
        </w:rPr>
        <w:t>DOE</w:t>
      </w:r>
      <w:r w:rsidR="00D660B3" w:rsidRPr="00DD7495">
        <w:rPr>
          <w:rFonts w:ascii="Calibri" w:hAnsi="Calibri" w:cs="Calibri"/>
          <w:bCs/>
          <w:sz w:val="24"/>
          <w:u w:val="single"/>
        </w:rPr>
        <w:t>SP</w:t>
      </w:r>
      <w:r w:rsidRPr="00DD7495">
        <w:rPr>
          <w:rFonts w:ascii="Calibri" w:hAnsi="Calibri" w:cs="Calibri"/>
          <w:sz w:val="24"/>
        </w:rPr>
        <w:t xml:space="preserve">”); e </w:t>
      </w:r>
      <w:r w:rsidRPr="00DD7495">
        <w:rPr>
          <w:rFonts w:ascii="Calibri" w:hAnsi="Calibri" w:cs="Calibri"/>
          <w:b/>
          <w:sz w:val="24"/>
        </w:rPr>
        <w:t>(</w:t>
      </w:r>
      <w:proofErr w:type="spellStart"/>
      <w:r w:rsidRPr="00DD7495">
        <w:rPr>
          <w:rFonts w:ascii="Calibri" w:hAnsi="Calibri" w:cs="Calibri"/>
          <w:b/>
          <w:sz w:val="24"/>
        </w:rPr>
        <w:t>ii</w:t>
      </w:r>
      <w:proofErr w:type="spellEnd"/>
      <w:r w:rsidRPr="00DD7495">
        <w:rPr>
          <w:rFonts w:ascii="Calibri" w:hAnsi="Calibri" w:cs="Calibri"/>
          <w:b/>
          <w:sz w:val="24"/>
        </w:rPr>
        <w:t>)</w:t>
      </w:r>
      <w:r w:rsidRPr="00DD7495">
        <w:rPr>
          <w:rFonts w:ascii="Calibri" w:hAnsi="Calibri" w:cs="Calibri"/>
          <w:sz w:val="24"/>
        </w:rPr>
        <w:t> no jornal “</w:t>
      </w:r>
      <w:r w:rsidRPr="00DD7495">
        <w:rPr>
          <w:rFonts w:ascii="Calibri" w:hAnsi="Calibri" w:cs="Calibri"/>
          <w:color w:val="000000"/>
          <w:sz w:val="24"/>
        </w:rPr>
        <w:t>Valor Econômico”</w:t>
      </w:r>
      <w:r w:rsidRPr="00DD7495">
        <w:rPr>
          <w:rFonts w:ascii="Calibri" w:hAnsi="Calibri" w:cs="Calibri"/>
          <w:sz w:val="24"/>
        </w:rPr>
        <w:t xml:space="preserve">, em </w:t>
      </w:r>
      <w:r w:rsidR="00962278">
        <w:rPr>
          <w:rFonts w:ascii="Calibri" w:hAnsi="Calibri" w:cs="Calibri"/>
          <w:sz w:val="24"/>
        </w:rPr>
        <w:t>14</w:t>
      </w:r>
      <w:r w:rsidR="00D660B3" w:rsidRPr="00DD7495">
        <w:rPr>
          <w:rFonts w:ascii="Calibri" w:hAnsi="Calibri" w:cs="Calibri"/>
          <w:sz w:val="24"/>
        </w:rPr>
        <w:t xml:space="preserve"> </w:t>
      </w:r>
      <w:r w:rsidRPr="00DD7495">
        <w:rPr>
          <w:rFonts w:ascii="Calibri" w:hAnsi="Calibri" w:cs="Calibri"/>
          <w:sz w:val="24"/>
        </w:rPr>
        <w:t xml:space="preserve">de </w:t>
      </w:r>
      <w:r w:rsidR="00551E87">
        <w:rPr>
          <w:rFonts w:ascii="Calibri" w:hAnsi="Calibri" w:cs="Calibri"/>
          <w:sz w:val="24"/>
        </w:rPr>
        <w:t>dezembro</w:t>
      </w:r>
      <w:r w:rsidR="00D660B3" w:rsidRPr="00DD7495">
        <w:rPr>
          <w:rFonts w:ascii="Calibri" w:hAnsi="Calibri" w:cs="Calibri"/>
          <w:sz w:val="24"/>
        </w:rPr>
        <w:t xml:space="preserve"> </w:t>
      </w:r>
      <w:r w:rsidRPr="00DD7495">
        <w:rPr>
          <w:rFonts w:ascii="Calibri" w:hAnsi="Calibri" w:cs="Calibri"/>
          <w:sz w:val="24"/>
        </w:rPr>
        <w:t>de 20</w:t>
      </w:r>
      <w:r w:rsidR="00D660B3" w:rsidRPr="00DD7495">
        <w:rPr>
          <w:rFonts w:ascii="Calibri" w:hAnsi="Calibri" w:cs="Calibri"/>
          <w:sz w:val="24"/>
        </w:rPr>
        <w:t>2</w:t>
      </w:r>
      <w:r w:rsidR="00962278">
        <w:rPr>
          <w:rFonts w:ascii="Calibri" w:hAnsi="Calibri" w:cs="Calibri"/>
          <w:sz w:val="24"/>
        </w:rPr>
        <w:t>1</w:t>
      </w:r>
      <w:r w:rsidRPr="00DD7495">
        <w:rPr>
          <w:rFonts w:ascii="Calibri" w:hAnsi="Calibri" w:cs="Calibri"/>
          <w:sz w:val="24"/>
        </w:rPr>
        <w:t>, em atendimento ao disposto no inciso I do artigo 62 e no artigo 289 da Lei das Sociedades por Ações.</w:t>
      </w:r>
    </w:p>
    <w:p w14:paraId="2B154B4D" w14:textId="77777777" w:rsidR="003C2F2E" w:rsidRPr="00DD7495" w:rsidRDefault="003C2F2E" w:rsidP="002D75B6">
      <w:pPr>
        <w:pStyle w:val="Level1"/>
        <w:numPr>
          <w:ilvl w:val="0"/>
          <w:numId w:val="0"/>
        </w:numPr>
        <w:ind w:left="680" w:hanging="680"/>
        <w:rPr>
          <w:rFonts w:ascii="Calibri" w:hAnsi="Calibri" w:cs="Calibri"/>
          <w:sz w:val="24"/>
          <w:szCs w:val="24"/>
        </w:rPr>
      </w:pPr>
      <w:r w:rsidRPr="00DD7495">
        <w:rPr>
          <w:rFonts w:ascii="Calibri" w:hAnsi="Calibri" w:cs="Calibri"/>
          <w:sz w:val="24"/>
          <w:szCs w:val="24"/>
        </w:rPr>
        <w:t>Inscrição da Escritura de Emissão e seus eventuais aditamentos</w:t>
      </w:r>
    </w:p>
    <w:p w14:paraId="5DA8D903" w14:textId="572DDAD8" w:rsidR="00C827A4" w:rsidRPr="00DD7495" w:rsidRDefault="00163C25" w:rsidP="00C827A4">
      <w:pPr>
        <w:pStyle w:val="Body"/>
        <w:rPr>
          <w:rFonts w:ascii="Calibri" w:hAnsi="Calibri" w:cs="Calibri"/>
          <w:sz w:val="24"/>
        </w:rPr>
      </w:pPr>
      <w:r w:rsidRPr="00DD7495">
        <w:rPr>
          <w:rFonts w:ascii="Calibri" w:hAnsi="Calibri" w:cs="Calibri"/>
          <w:sz w:val="24"/>
        </w:rPr>
        <w:t xml:space="preserve">A Escritura de Emissão foi inscrita na </w:t>
      </w:r>
      <w:r w:rsidR="00D660B3" w:rsidRPr="00DD7495">
        <w:rPr>
          <w:rFonts w:ascii="Calibri" w:hAnsi="Calibri" w:cs="Calibri"/>
          <w:sz w:val="24"/>
        </w:rPr>
        <w:t>JUCESP</w:t>
      </w:r>
      <w:r w:rsidRPr="00DD7495">
        <w:rPr>
          <w:rFonts w:ascii="Calibri" w:hAnsi="Calibri" w:cs="Calibri"/>
          <w:sz w:val="24"/>
        </w:rPr>
        <w:t xml:space="preserve">, </w:t>
      </w:r>
      <w:r w:rsidR="000838AB" w:rsidRPr="00DD7495">
        <w:rPr>
          <w:rFonts w:ascii="Calibri" w:hAnsi="Calibri" w:cs="Calibri"/>
          <w:sz w:val="24"/>
          <w:lang w:val="pt-PT"/>
        </w:rPr>
        <w:t xml:space="preserve">em </w:t>
      </w:r>
      <w:r w:rsidR="003D73CA">
        <w:rPr>
          <w:rFonts w:ascii="Calibri" w:hAnsi="Calibri" w:cs="Calibri"/>
          <w:sz w:val="24"/>
        </w:rPr>
        <w:t>20</w:t>
      </w:r>
      <w:r w:rsidR="00D660B3" w:rsidRPr="00DD7495">
        <w:rPr>
          <w:rFonts w:ascii="Calibri" w:hAnsi="Calibri" w:cs="Calibri"/>
          <w:sz w:val="24"/>
        </w:rPr>
        <w:t xml:space="preserve"> </w:t>
      </w:r>
      <w:r w:rsidR="000838AB" w:rsidRPr="00DD7495">
        <w:rPr>
          <w:rFonts w:ascii="Calibri" w:hAnsi="Calibri" w:cs="Calibri"/>
          <w:sz w:val="24"/>
          <w:lang w:val="pt-PT"/>
        </w:rPr>
        <w:t xml:space="preserve">de </w:t>
      </w:r>
      <w:r w:rsidR="00551E87">
        <w:rPr>
          <w:rFonts w:ascii="Calibri" w:hAnsi="Calibri" w:cs="Calibri"/>
          <w:sz w:val="24"/>
        </w:rPr>
        <w:t>dezembro</w:t>
      </w:r>
      <w:r w:rsidR="00D660B3" w:rsidRPr="00DD7495">
        <w:rPr>
          <w:rFonts w:ascii="Calibri" w:hAnsi="Calibri" w:cs="Calibri"/>
          <w:sz w:val="24"/>
        </w:rPr>
        <w:t xml:space="preserve"> </w:t>
      </w:r>
      <w:r w:rsidR="000838AB" w:rsidRPr="00DD7495">
        <w:rPr>
          <w:rFonts w:ascii="Calibri" w:hAnsi="Calibri" w:cs="Calibri"/>
          <w:sz w:val="24"/>
          <w:lang w:val="pt-PT"/>
        </w:rPr>
        <w:t>de 20</w:t>
      </w:r>
      <w:r w:rsidR="00D660B3" w:rsidRPr="00DD7495">
        <w:rPr>
          <w:rFonts w:ascii="Calibri" w:hAnsi="Calibri" w:cs="Calibri"/>
          <w:sz w:val="24"/>
          <w:lang w:val="pt-PT"/>
        </w:rPr>
        <w:t>2</w:t>
      </w:r>
      <w:r w:rsidR="00DF1E10">
        <w:rPr>
          <w:rFonts w:ascii="Calibri" w:hAnsi="Calibri" w:cs="Calibri"/>
          <w:sz w:val="24"/>
          <w:lang w:val="pt-PT"/>
        </w:rPr>
        <w:t>1</w:t>
      </w:r>
      <w:r w:rsidR="000838AB" w:rsidRPr="00DD7495">
        <w:rPr>
          <w:rFonts w:ascii="Calibri" w:hAnsi="Calibri" w:cs="Calibri"/>
          <w:sz w:val="24"/>
          <w:lang w:val="pt-PT"/>
        </w:rPr>
        <w:t xml:space="preserve">, sob o nº </w:t>
      </w:r>
      <w:r w:rsidR="003D73CA">
        <w:rPr>
          <w:rFonts w:ascii="Calibri" w:hAnsi="Calibri" w:cs="Calibri"/>
          <w:sz w:val="24"/>
        </w:rPr>
        <w:t>ED004311-4/000</w:t>
      </w:r>
      <w:r w:rsidRPr="00DD7495">
        <w:rPr>
          <w:rFonts w:ascii="Calibri" w:hAnsi="Calibri" w:cs="Calibri"/>
          <w:sz w:val="24"/>
        </w:rPr>
        <w:t xml:space="preserve">, e seus eventuais aditamentos serão inscritos na </w:t>
      </w:r>
      <w:r w:rsidR="00D660B3" w:rsidRPr="00DD7495">
        <w:rPr>
          <w:rFonts w:ascii="Calibri" w:hAnsi="Calibri" w:cs="Calibri"/>
          <w:sz w:val="24"/>
        </w:rPr>
        <w:t>JUCESP</w:t>
      </w:r>
      <w:r w:rsidRPr="00DD7495">
        <w:rPr>
          <w:rFonts w:ascii="Calibri" w:hAnsi="Calibri" w:cs="Calibri"/>
          <w:sz w:val="24"/>
        </w:rPr>
        <w:t>.</w:t>
      </w:r>
    </w:p>
    <w:p w14:paraId="2B154B4E" w14:textId="72416E9F" w:rsidR="003C2F2E" w:rsidRPr="00DD7495" w:rsidRDefault="00F35BAC" w:rsidP="00B4726D">
      <w:pPr>
        <w:pStyle w:val="Body"/>
        <w:rPr>
          <w:rFonts w:ascii="Calibri" w:hAnsi="Calibri" w:cs="Calibri"/>
          <w:sz w:val="24"/>
        </w:rPr>
      </w:pPr>
      <w:r w:rsidRPr="00DD7495">
        <w:rPr>
          <w:rFonts w:ascii="Calibri" w:hAnsi="Calibri" w:cs="Calibri"/>
          <w:sz w:val="24"/>
        </w:rPr>
        <w:t>A Escritura de Emissão foi aditada pelo “</w:t>
      </w:r>
      <w:r w:rsidRPr="00DD7495">
        <w:rPr>
          <w:rFonts w:ascii="Calibri" w:hAnsi="Calibri" w:cs="Calibri"/>
          <w:i/>
          <w:sz w:val="24"/>
        </w:rPr>
        <w:t xml:space="preserve">Primeiro Aditamento ao Instrumento Particular de Escritura da </w:t>
      </w:r>
      <w:r w:rsidR="00D660B3" w:rsidRPr="00DD7495">
        <w:rPr>
          <w:rFonts w:ascii="Calibri" w:hAnsi="Calibri" w:cs="Calibri"/>
          <w:i/>
          <w:sz w:val="24"/>
        </w:rPr>
        <w:t>4</w:t>
      </w:r>
      <w:r w:rsidRPr="00DD7495">
        <w:rPr>
          <w:rFonts w:ascii="Calibri" w:hAnsi="Calibri" w:cs="Calibri"/>
          <w:i/>
          <w:sz w:val="24"/>
        </w:rPr>
        <w:t>ª (</w:t>
      </w:r>
      <w:r w:rsidR="00D660B3" w:rsidRPr="00DD7495">
        <w:rPr>
          <w:rFonts w:ascii="Calibri" w:hAnsi="Calibri" w:cs="Calibri"/>
          <w:i/>
          <w:sz w:val="24"/>
        </w:rPr>
        <w:t>Quarta</w:t>
      </w:r>
      <w:r w:rsidRPr="00DD7495">
        <w:rPr>
          <w:rFonts w:ascii="Calibri" w:hAnsi="Calibri" w:cs="Calibri"/>
          <w:i/>
          <w:sz w:val="24"/>
        </w:rPr>
        <w:t xml:space="preserve">) Emissão de Debêntures Simples, Não Conversíveis em Ações, da Espécie Quirografária, em </w:t>
      </w:r>
      <w:r w:rsidR="006E6032">
        <w:rPr>
          <w:rFonts w:ascii="Calibri" w:hAnsi="Calibri" w:cs="Calibri"/>
          <w:i/>
          <w:sz w:val="24"/>
        </w:rPr>
        <w:t>Duas Séries</w:t>
      </w:r>
      <w:r w:rsidRPr="00DD7495">
        <w:rPr>
          <w:rFonts w:ascii="Calibri" w:hAnsi="Calibri" w:cs="Calibri"/>
          <w:i/>
          <w:sz w:val="24"/>
        </w:rPr>
        <w:t xml:space="preserve">, para Distribuição Pública, da </w:t>
      </w:r>
      <w:r w:rsidR="00D660B3" w:rsidRPr="00DD7495">
        <w:rPr>
          <w:rFonts w:ascii="Calibri" w:hAnsi="Calibri" w:cs="Calibri"/>
          <w:i/>
          <w:sz w:val="24"/>
        </w:rPr>
        <w:t>São Martinho</w:t>
      </w:r>
      <w:r w:rsidRPr="00DD7495">
        <w:rPr>
          <w:rFonts w:ascii="Calibri" w:hAnsi="Calibri" w:cs="Calibri"/>
          <w:i/>
          <w:sz w:val="24"/>
        </w:rPr>
        <w:t xml:space="preserve"> S.A.</w:t>
      </w:r>
      <w:r w:rsidRPr="00DD7495">
        <w:rPr>
          <w:rFonts w:ascii="Calibri" w:hAnsi="Calibri" w:cs="Calibri"/>
          <w:sz w:val="24"/>
        </w:rPr>
        <w:t>” (“</w:t>
      </w:r>
      <w:r w:rsidRPr="00DD7495">
        <w:rPr>
          <w:rFonts w:ascii="Calibri" w:hAnsi="Calibri" w:cs="Calibri"/>
          <w:bCs/>
          <w:sz w:val="24"/>
          <w:u w:val="single"/>
        </w:rPr>
        <w:t>Primeiro Aditamento à Escritura de Emissão</w:t>
      </w:r>
      <w:r w:rsidRPr="00DD7495">
        <w:rPr>
          <w:rFonts w:ascii="Calibri" w:hAnsi="Calibri" w:cs="Calibri"/>
          <w:sz w:val="24"/>
        </w:rPr>
        <w:t xml:space="preserve">”) </w:t>
      </w:r>
      <w:r w:rsidR="003D73CA">
        <w:rPr>
          <w:rFonts w:ascii="Calibri" w:hAnsi="Calibri" w:cs="Calibri"/>
          <w:sz w:val="24"/>
        </w:rPr>
        <w:t>o qual ratificou</w:t>
      </w:r>
      <w:r w:rsidR="00335FB3" w:rsidRPr="00DD7495">
        <w:rPr>
          <w:rFonts w:ascii="Calibri" w:hAnsi="Calibri" w:cs="Calibri"/>
          <w:sz w:val="24"/>
        </w:rPr>
        <w:t xml:space="preserve"> o resultado do Procedimento de </w:t>
      </w:r>
      <w:proofErr w:type="spellStart"/>
      <w:r w:rsidR="00335FB3" w:rsidRPr="00DD7495">
        <w:rPr>
          <w:rFonts w:ascii="Calibri" w:hAnsi="Calibri" w:cs="Calibri"/>
          <w:i/>
          <w:sz w:val="24"/>
        </w:rPr>
        <w:t>Bookbuilding</w:t>
      </w:r>
      <w:proofErr w:type="spellEnd"/>
      <w:r w:rsidR="003D73CA">
        <w:rPr>
          <w:rFonts w:ascii="Calibri" w:hAnsi="Calibri" w:cs="Calibri"/>
          <w:i/>
          <w:sz w:val="24"/>
        </w:rPr>
        <w:t xml:space="preserve"> </w:t>
      </w:r>
      <w:r w:rsidR="003D73CA">
        <w:rPr>
          <w:rFonts w:ascii="Calibri" w:hAnsi="Calibri" w:cs="Calibri"/>
          <w:iCs/>
          <w:sz w:val="24"/>
        </w:rPr>
        <w:t>que</w:t>
      </w:r>
      <w:r w:rsidR="00335FB3" w:rsidRPr="00DD7495">
        <w:rPr>
          <w:rFonts w:ascii="Calibri" w:hAnsi="Calibri" w:cs="Calibri"/>
          <w:sz w:val="24"/>
        </w:rPr>
        <w:t xml:space="preserve"> definiu a taxa final da Remuneração e a quantidade de Debêntures efetivamente emitida, em razão </w:t>
      </w:r>
      <w:r w:rsidR="003D73CA">
        <w:rPr>
          <w:rFonts w:ascii="Calibri" w:hAnsi="Calibri" w:cs="Calibri"/>
          <w:sz w:val="24"/>
        </w:rPr>
        <w:t>da colocação das</w:t>
      </w:r>
      <w:r w:rsidR="00335FB3" w:rsidRPr="00DD7495">
        <w:rPr>
          <w:rFonts w:ascii="Calibri" w:hAnsi="Calibri" w:cs="Calibri"/>
          <w:sz w:val="24"/>
        </w:rPr>
        <w:t xml:space="preserve"> Debêntures Adicionais, nos termos e condições aprovados na RCA, e, portanto, sem necessidade de nova aprovação societária pela Emissora</w:t>
      </w:r>
      <w:r w:rsidR="00B37178">
        <w:rPr>
          <w:rFonts w:ascii="Calibri" w:hAnsi="Calibri" w:cs="Calibri"/>
          <w:sz w:val="24"/>
        </w:rPr>
        <w:t xml:space="preserve"> e de modo a demonstrar a modificação da Oferta para o rito de análise ordinário, </w:t>
      </w:r>
      <w:r w:rsidR="0025676E">
        <w:rPr>
          <w:rFonts w:ascii="Calibri" w:hAnsi="Calibri" w:cs="Calibri"/>
          <w:sz w:val="24"/>
        </w:rPr>
        <w:t>o qual transcorreu</w:t>
      </w:r>
      <w:r w:rsidR="00B37178">
        <w:rPr>
          <w:rFonts w:ascii="Calibri" w:hAnsi="Calibri" w:cs="Calibri"/>
          <w:sz w:val="24"/>
        </w:rPr>
        <w:t xml:space="preserve"> </w:t>
      </w:r>
      <w:r w:rsidR="0025676E">
        <w:rPr>
          <w:rFonts w:ascii="Calibri" w:hAnsi="Calibri" w:cs="Calibri"/>
          <w:sz w:val="24"/>
        </w:rPr>
        <w:t xml:space="preserve">conforme </w:t>
      </w:r>
      <w:r w:rsidR="00B37178">
        <w:rPr>
          <w:rFonts w:ascii="Calibri" w:hAnsi="Calibri" w:cs="Calibri"/>
          <w:sz w:val="24"/>
        </w:rPr>
        <w:t>prazo previsto no art. 8º, da Instrução CVM nº 400</w:t>
      </w:r>
      <w:r w:rsidR="00335FB3" w:rsidRPr="00DD7495">
        <w:rPr>
          <w:rFonts w:ascii="Calibri" w:hAnsi="Calibri" w:cs="Calibri"/>
          <w:sz w:val="24"/>
        </w:rPr>
        <w:t xml:space="preserve">. O Primeiro Aditamento à Escritura de Emissão foi inscrito na </w:t>
      </w:r>
      <w:r w:rsidR="00D660B3" w:rsidRPr="00DD7495">
        <w:rPr>
          <w:rFonts w:ascii="Calibri" w:hAnsi="Calibri" w:cs="Calibri"/>
          <w:sz w:val="24"/>
        </w:rPr>
        <w:t>JUCESP</w:t>
      </w:r>
      <w:r w:rsidR="00335FB3" w:rsidRPr="00DD7495">
        <w:rPr>
          <w:rFonts w:ascii="Calibri" w:hAnsi="Calibri" w:cs="Calibri"/>
          <w:sz w:val="24"/>
        </w:rPr>
        <w:t>,</w:t>
      </w:r>
      <w:r w:rsidR="00871D78" w:rsidRPr="00DD7495">
        <w:rPr>
          <w:rFonts w:ascii="Calibri" w:hAnsi="Calibri" w:cs="Calibri"/>
          <w:sz w:val="24"/>
        </w:rPr>
        <w:t xml:space="preserve"> em </w:t>
      </w:r>
      <w:r w:rsidR="005830D9">
        <w:rPr>
          <w:rFonts w:ascii="Calibri" w:hAnsi="Calibri" w:cs="Calibri"/>
          <w:sz w:val="24"/>
        </w:rPr>
        <w:t>24</w:t>
      </w:r>
      <w:r w:rsidR="005830D9" w:rsidRPr="00DD7495">
        <w:rPr>
          <w:rFonts w:ascii="Calibri" w:hAnsi="Calibri" w:cs="Calibri"/>
          <w:sz w:val="24"/>
        </w:rPr>
        <w:t xml:space="preserve"> </w:t>
      </w:r>
      <w:r w:rsidR="00871D78" w:rsidRPr="00DD7495">
        <w:rPr>
          <w:rFonts w:ascii="Calibri" w:hAnsi="Calibri" w:cs="Calibri"/>
          <w:sz w:val="24"/>
        </w:rPr>
        <w:t xml:space="preserve">de </w:t>
      </w:r>
      <w:r w:rsidR="005830D9">
        <w:rPr>
          <w:rFonts w:ascii="Calibri" w:hAnsi="Calibri" w:cs="Calibri"/>
          <w:sz w:val="24"/>
        </w:rPr>
        <w:t>fevereiro</w:t>
      </w:r>
      <w:r w:rsidR="005830D9" w:rsidRPr="00DD7495">
        <w:rPr>
          <w:rFonts w:ascii="Calibri" w:hAnsi="Calibri" w:cs="Calibri"/>
          <w:sz w:val="24"/>
        </w:rPr>
        <w:t xml:space="preserve"> </w:t>
      </w:r>
      <w:r w:rsidR="00871D78" w:rsidRPr="00DD7495">
        <w:rPr>
          <w:rFonts w:ascii="Calibri" w:hAnsi="Calibri" w:cs="Calibri"/>
          <w:sz w:val="24"/>
        </w:rPr>
        <w:t>de 20</w:t>
      </w:r>
      <w:r w:rsidR="00D660B3" w:rsidRPr="00DD7495">
        <w:rPr>
          <w:rFonts w:ascii="Calibri" w:hAnsi="Calibri" w:cs="Calibri"/>
          <w:sz w:val="24"/>
        </w:rPr>
        <w:t>22</w:t>
      </w:r>
      <w:r w:rsidR="00871D78" w:rsidRPr="00DD7495">
        <w:rPr>
          <w:rFonts w:ascii="Calibri" w:hAnsi="Calibri" w:cs="Calibri"/>
          <w:sz w:val="24"/>
        </w:rPr>
        <w:t xml:space="preserve">, sob o nº </w:t>
      </w:r>
      <w:r w:rsidR="00AF37D9">
        <w:rPr>
          <w:rFonts w:ascii="Calibri" w:hAnsi="Calibri" w:cs="Calibri"/>
          <w:sz w:val="24"/>
        </w:rPr>
        <w:t>AD004311-4/001</w:t>
      </w:r>
      <w:r w:rsidR="00AF37D9" w:rsidRPr="00DD7495">
        <w:rPr>
          <w:rFonts w:ascii="Calibri" w:hAnsi="Calibri" w:cs="Calibri"/>
          <w:sz w:val="24"/>
        </w:rPr>
        <w:t>.</w:t>
      </w:r>
    </w:p>
    <w:p w14:paraId="2B154B4F" w14:textId="77777777" w:rsidR="00614470" w:rsidRPr="00DD7495" w:rsidRDefault="00614470" w:rsidP="00614470">
      <w:pPr>
        <w:pStyle w:val="Level1"/>
        <w:numPr>
          <w:ilvl w:val="0"/>
          <w:numId w:val="0"/>
        </w:numPr>
        <w:ind w:left="680" w:hanging="680"/>
        <w:rPr>
          <w:rFonts w:ascii="Calibri" w:hAnsi="Calibri" w:cs="Calibri"/>
          <w:sz w:val="24"/>
          <w:szCs w:val="24"/>
        </w:rPr>
      </w:pPr>
      <w:r w:rsidRPr="00DD7495">
        <w:rPr>
          <w:rFonts w:ascii="Calibri" w:hAnsi="Calibri" w:cs="Calibri"/>
          <w:sz w:val="24"/>
          <w:szCs w:val="24"/>
        </w:rPr>
        <w:t>Agente Fiduciário</w:t>
      </w:r>
    </w:p>
    <w:p w14:paraId="5EA009DD" w14:textId="0DDAB0BC" w:rsidR="00B4726D" w:rsidRPr="00DD7495" w:rsidRDefault="00376399" w:rsidP="005C51EA">
      <w:pPr>
        <w:pStyle w:val="Body"/>
        <w:rPr>
          <w:rFonts w:ascii="Calibri" w:hAnsi="Calibri" w:cs="Calibri"/>
          <w:sz w:val="24"/>
        </w:rPr>
      </w:pPr>
      <w:r>
        <w:rPr>
          <w:rFonts w:ascii="Calibri" w:hAnsi="Calibri" w:cs="Calibri"/>
          <w:bCs/>
          <w:sz w:val="24"/>
        </w:rPr>
        <w:t>O Agente Fiduciário é</w:t>
      </w:r>
      <w:r w:rsidR="00551E87" w:rsidRPr="00DD7495">
        <w:rPr>
          <w:rFonts w:ascii="Calibri" w:hAnsi="Calibri" w:cs="Calibri"/>
          <w:bCs/>
          <w:sz w:val="24"/>
        </w:rPr>
        <w:t xml:space="preserve"> </w:t>
      </w:r>
      <w:r w:rsidR="00AF0440">
        <w:rPr>
          <w:rFonts w:ascii="Calibri" w:hAnsi="Calibri" w:cs="Calibri"/>
          <w:bCs/>
          <w:sz w:val="24"/>
        </w:rPr>
        <w:t xml:space="preserve">a </w:t>
      </w:r>
      <w:r w:rsidR="00551E87" w:rsidRPr="00DD7495">
        <w:rPr>
          <w:rFonts w:ascii="Calibri" w:hAnsi="Calibri" w:cs="Calibri"/>
          <w:b/>
          <w:sz w:val="24"/>
        </w:rPr>
        <w:t>SIMPLIFIC PAVARINI DISTRIBUIDORA DE TÍTULOS E VALORES MOBILIÁRIOS LTDA</w:t>
      </w:r>
      <w:r w:rsidR="00551E87" w:rsidRPr="00DD7495">
        <w:rPr>
          <w:rFonts w:ascii="Calibri" w:eastAsia="Calibri" w:hAnsi="Calibri" w:cs="Calibri"/>
          <w:b/>
          <w:sz w:val="24"/>
        </w:rPr>
        <w:t>.</w:t>
      </w:r>
      <w:r w:rsidR="00551E87" w:rsidRPr="00DD7495">
        <w:rPr>
          <w:rFonts w:ascii="Calibri" w:hAnsi="Calibri" w:cs="Calibri"/>
          <w:sz w:val="24"/>
        </w:rPr>
        <w:t>,</w:t>
      </w:r>
      <w:r w:rsidR="00551E87" w:rsidRPr="00DD7495">
        <w:rPr>
          <w:rFonts w:ascii="Calibri" w:hAnsi="Calibri" w:cs="Calibri"/>
          <w:b/>
          <w:smallCaps/>
          <w:sz w:val="24"/>
        </w:rPr>
        <w:t xml:space="preserve"> </w:t>
      </w:r>
      <w:r w:rsidR="00D660B3" w:rsidRPr="00DD7495">
        <w:rPr>
          <w:rFonts w:ascii="Calibri" w:hAnsi="Calibri" w:cs="Calibri"/>
          <w:bCs/>
          <w:sz w:val="24"/>
        </w:rPr>
        <w:t xml:space="preserve">instituição financeira atuando por sua filial na cidade de São Paulo, Estado de São Paulo, na Rua Joaquim Floriano 466, bloco B, </w:t>
      </w:r>
      <w:proofErr w:type="spellStart"/>
      <w:r w:rsidR="00D660B3" w:rsidRPr="00DD7495">
        <w:rPr>
          <w:rFonts w:ascii="Calibri" w:hAnsi="Calibri" w:cs="Calibri"/>
          <w:bCs/>
          <w:sz w:val="24"/>
        </w:rPr>
        <w:t>conj</w:t>
      </w:r>
      <w:proofErr w:type="spellEnd"/>
      <w:r w:rsidR="00D660B3" w:rsidRPr="00DD7495">
        <w:rPr>
          <w:rFonts w:ascii="Calibri" w:hAnsi="Calibri" w:cs="Calibri"/>
          <w:bCs/>
          <w:sz w:val="24"/>
        </w:rPr>
        <w:t xml:space="preserve"> 1401, Itaim Bibi CEP 04534-002, inscrita no CNPJ sob o nº 15.227.994/0004-01,</w:t>
      </w:r>
      <w:r w:rsidR="0079396A" w:rsidRPr="00DD7495">
        <w:rPr>
          <w:rFonts w:ascii="Calibri" w:hAnsi="Calibri" w:cs="Calibri"/>
          <w:bCs/>
          <w:sz w:val="24"/>
        </w:rPr>
        <w:t xml:space="preserve"> representada pel</w:t>
      </w:r>
      <w:r w:rsidR="00D660B3" w:rsidRPr="00DD7495">
        <w:rPr>
          <w:rFonts w:ascii="Calibri" w:hAnsi="Calibri" w:cs="Calibri"/>
          <w:bCs/>
          <w:sz w:val="24"/>
        </w:rPr>
        <w:t xml:space="preserve">o Sr. </w:t>
      </w:r>
      <w:r w:rsidR="001135BB" w:rsidRPr="001135BB">
        <w:rPr>
          <w:rFonts w:ascii="Calibri" w:hAnsi="Calibri" w:cs="Calibri"/>
          <w:bCs/>
          <w:sz w:val="24"/>
        </w:rPr>
        <w:t>M</w:t>
      </w:r>
      <w:r w:rsidR="00D660B3" w:rsidRPr="001135BB">
        <w:rPr>
          <w:rFonts w:ascii="Calibri" w:hAnsi="Calibri" w:cs="Calibri"/>
          <w:bCs/>
          <w:sz w:val="24"/>
        </w:rPr>
        <w:t>atheus Gomes Faria</w:t>
      </w:r>
      <w:r w:rsidR="00D660B3" w:rsidRPr="00DD7495">
        <w:rPr>
          <w:rFonts w:ascii="Calibri" w:hAnsi="Calibri" w:cs="Calibri"/>
          <w:bCs/>
          <w:sz w:val="24"/>
        </w:rPr>
        <w:t xml:space="preserve"> e pelo Sr. </w:t>
      </w:r>
      <w:r w:rsidR="00D660B3" w:rsidRPr="001135BB">
        <w:rPr>
          <w:rFonts w:ascii="Calibri" w:hAnsi="Calibri" w:cs="Calibri"/>
          <w:bCs/>
          <w:sz w:val="24"/>
        </w:rPr>
        <w:t xml:space="preserve">Pedro Paulo </w:t>
      </w:r>
      <w:r w:rsidR="001135BB" w:rsidRPr="001135BB">
        <w:rPr>
          <w:rFonts w:ascii="Calibri" w:hAnsi="Calibri" w:cs="Calibri"/>
          <w:bCs/>
          <w:sz w:val="24"/>
        </w:rPr>
        <w:t>Farme d’</w:t>
      </w:r>
      <w:proofErr w:type="spellStart"/>
      <w:r w:rsidR="001135BB" w:rsidRPr="001135BB">
        <w:rPr>
          <w:rFonts w:ascii="Calibri" w:hAnsi="Calibri" w:cs="Calibri"/>
          <w:bCs/>
          <w:sz w:val="24"/>
        </w:rPr>
        <w:t>Amoed</w:t>
      </w:r>
      <w:proofErr w:type="spellEnd"/>
      <w:r w:rsidR="001135BB" w:rsidRPr="001135BB">
        <w:rPr>
          <w:rFonts w:ascii="Calibri" w:hAnsi="Calibri" w:cs="Calibri"/>
          <w:bCs/>
          <w:sz w:val="24"/>
        </w:rPr>
        <w:t xml:space="preserve"> Fernandes </w:t>
      </w:r>
      <w:r w:rsidR="00D660B3" w:rsidRPr="001135BB">
        <w:rPr>
          <w:rFonts w:ascii="Calibri" w:hAnsi="Calibri" w:cs="Calibri"/>
          <w:bCs/>
          <w:sz w:val="24"/>
        </w:rPr>
        <w:t>de Oliveira</w:t>
      </w:r>
      <w:r w:rsidR="0079396A" w:rsidRPr="00DD7495">
        <w:rPr>
          <w:rFonts w:ascii="Calibri" w:hAnsi="Calibri" w:cs="Calibri"/>
          <w:bCs/>
          <w:sz w:val="24"/>
        </w:rPr>
        <w:t>. Dados para contato: Telefone +55 (</w:t>
      </w:r>
      <w:r w:rsidR="00D660B3" w:rsidRPr="00DD7495">
        <w:rPr>
          <w:rFonts w:ascii="Calibri" w:hAnsi="Calibri" w:cs="Calibri"/>
          <w:bCs/>
          <w:sz w:val="24"/>
        </w:rPr>
        <w:t>1</w:t>
      </w:r>
      <w:r w:rsidR="0079396A" w:rsidRPr="00DD7495">
        <w:rPr>
          <w:rFonts w:ascii="Calibri" w:hAnsi="Calibri" w:cs="Calibri"/>
          <w:bCs/>
          <w:sz w:val="24"/>
        </w:rPr>
        <w:t>1) 3</w:t>
      </w:r>
      <w:r w:rsidR="00D660B3" w:rsidRPr="00DD7495">
        <w:rPr>
          <w:rFonts w:ascii="Calibri" w:hAnsi="Calibri" w:cs="Calibri"/>
          <w:bCs/>
          <w:sz w:val="24"/>
        </w:rPr>
        <w:t>090-0447 ou +55 (21) 2507-1949</w:t>
      </w:r>
      <w:r w:rsidR="0079396A" w:rsidRPr="00DD7495">
        <w:rPr>
          <w:rFonts w:ascii="Calibri" w:hAnsi="Calibri" w:cs="Calibri"/>
          <w:bCs/>
          <w:sz w:val="24"/>
        </w:rPr>
        <w:t xml:space="preserve">; </w:t>
      </w:r>
      <w:r w:rsidR="00D660B3" w:rsidRPr="00DD7495">
        <w:rPr>
          <w:rFonts w:ascii="Calibri" w:hAnsi="Calibri" w:cs="Calibri"/>
          <w:bCs/>
          <w:sz w:val="24"/>
        </w:rPr>
        <w:t>e-mail</w:t>
      </w:r>
      <w:r w:rsidR="0079396A" w:rsidRPr="00DD7495">
        <w:rPr>
          <w:rFonts w:ascii="Calibri" w:hAnsi="Calibri" w:cs="Calibri"/>
          <w:bCs/>
          <w:sz w:val="24"/>
        </w:rPr>
        <w:t xml:space="preserve">: </w:t>
      </w:r>
      <w:proofErr w:type="spellStart"/>
      <w:r w:rsidR="00E602E1" w:rsidRPr="00DD7495">
        <w:rPr>
          <w:rFonts w:ascii="Calibri" w:hAnsi="Calibri" w:cs="Calibri"/>
          <w:bCs/>
          <w:sz w:val="24"/>
        </w:rPr>
        <w:t>spestruturação</w:t>
      </w:r>
      <w:proofErr w:type="spellEnd"/>
      <w:r w:rsidR="00D660B3" w:rsidRPr="00DD7495">
        <w:rPr>
          <w:rFonts w:ascii="Calibri" w:hAnsi="Calibri" w:cs="Calibri"/>
          <w:bCs/>
          <w:sz w:val="24"/>
        </w:rPr>
        <w:t>@</w:t>
      </w:r>
      <w:r w:rsidR="0010509C">
        <w:rPr>
          <w:rFonts w:ascii="Calibri" w:hAnsi="Calibri" w:cs="Calibri"/>
          <w:bCs/>
          <w:sz w:val="24"/>
        </w:rPr>
        <w:br/>
      </w:r>
      <w:r w:rsidR="00D660B3" w:rsidRPr="00DD7495">
        <w:rPr>
          <w:rFonts w:ascii="Calibri" w:hAnsi="Calibri" w:cs="Calibri"/>
          <w:bCs/>
          <w:sz w:val="24"/>
        </w:rPr>
        <w:t>simplificpavarani.com.br</w:t>
      </w:r>
      <w:r w:rsidR="0079396A" w:rsidRPr="00DD7495">
        <w:rPr>
          <w:rStyle w:val="Hyperlink"/>
          <w:rFonts w:ascii="Calibri" w:hAnsi="Calibri" w:cs="Calibri"/>
          <w:bCs/>
          <w:color w:val="auto"/>
          <w:sz w:val="24"/>
        </w:rPr>
        <w:t xml:space="preserve">; Website: </w:t>
      </w:r>
      <w:r w:rsidR="00D660B3" w:rsidRPr="00DD7495">
        <w:rPr>
          <w:rStyle w:val="Hyperlink"/>
          <w:rFonts w:ascii="Calibri" w:hAnsi="Calibri" w:cs="Calibri"/>
          <w:bCs/>
          <w:color w:val="auto"/>
          <w:sz w:val="24"/>
        </w:rPr>
        <w:t>https://www.simplificpavarini.com.br/</w:t>
      </w:r>
      <w:r w:rsidR="0079396A" w:rsidRPr="00DD7495">
        <w:rPr>
          <w:rFonts w:ascii="Calibri" w:hAnsi="Calibri" w:cs="Calibri"/>
          <w:sz w:val="24"/>
        </w:rPr>
        <w:t>.</w:t>
      </w:r>
    </w:p>
    <w:p w14:paraId="7F4E0D32" w14:textId="66B85D97" w:rsidR="005C51EA" w:rsidRPr="00DD7495" w:rsidRDefault="00486503" w:rsidP="00B4726D">
      <w:pPr>
        <w:pStyle w:val="Body"/>
        <w:rPr>
          <w:rFonts w:ascii="Calibri" w:hAnsi="Calibri" w:cs="Calibri"/>
          <w:b/>
          <w:bCs/>
          <w:sz w:val="24"/>
        </w:rPr>
      </w:pPr>
      <w:r w:rsidRPr="00DD7495">
        <w:rPr>
          <w:rFonts w:ascii="Calibri" w:hAnsi="Calibri" w:cs="Calibri"/>
          <w:b/>
          <w:sz w:val="24"/>
        </w:rPr>
        <w:lastRenderedPageBreak/>
        <w:t xml:space="preserve">Nos termos do artigo 6º, parágrafo </w:t>
      </w:r>
      <w:r w:rsidR="003D3240">
        <w:rPr>
          <w:rFonts w:ascii="Calibri" w:hAnsi="Calibri" w:cs="Calibri"/>
          <w:b/>
          <w:sz w:val="24"/>
        </w:rPr>
        <w:t>2</w:t>
      </w:r>
      <w:r w:rsidRPr="00DD7495">
        <w:rPr>
          <w:rFonts w:ascii="Calibri" w:hAnsi="Calibri" w:cs="Calibri"/>
          <w:b/>
          <w:sz w:val="24"/>
        </w:rPr>
        <w:t>º, da</w:t>
      </w:r>
      <w:r w:rsidR="00D81739">
        <w:rPr>
          <w:rFonts w:ascii="Calibri" w:hAnsi="Calibri" w:cs="Calibri"/>
          <w:b/>
          <w:sz w:val="24"/>
        </w:rPr>
        <w:t xml:space="preserve"> </w:t>
      </w:r>
      <w:r w:rsidR="003D3240">
        <w:rPr>
          <w:rFonts w:ascii="Calibri" w:hAnsi="Calibri" w:cs="Calibri"/>
          <w:b/>
          <w:sz w:val="24"/>
        </w:rPr>
        <w:t>Resolução CVM nº17, de 09 de fevereiro de 2021</w:t>
      </w:r>
      <w:r w:rsidRPr="00DD7495">
        <w:rPr>
          <w:rFonts w:ascii="Calibri" w:hAnsi="Calibri" w:cs="Calibri"/>
          <w:b/>
          <w:sz w:val="24"/>
        </w:rPr>
        <w:t xml:space="preserve">, as informações referentes a emissões de sociedades controladas, coligadas, controladoras ou integrante do mesmo grupo da Emissora em que </w:t>
      </w:r>
      <w:r w:rsidRPr="00DD7495">
        <w:rPr>
          <w:rFonts w:ascii="Calibri" w:hAnsi="Calibri" w:cs="Calibri"/>
          <w:b/>
          <w:bCs/>
          <w:sz w:val="24"/>
        </w:rPr>
        <w:t xml:space="preserve">o Agente Fiduciário também exerce função de agente fiduciário </w:t>
      </w:r>
      <w:r w:rsidRPr="00DD7495">
        <w:rPr>
          <w:rFonts w:ascii="Calibri" w:hAnsi="Calibri" w:cs="Calibri"/>
          <w:b/>
          <w:sz w:val="24"/>
        </w:rPr>
        <w:t>podem ser encontradas na Cláusula 9.2, “o” da Escritura de Emissão e na Seção “Sumário da Oferta – Agente Fiduciário” do Prospecto Definitivo.</w:t>
      </w:r>
    </w:p>
    <w:p w14:paraId="2B154B51" w14:textId="77777777" w:rsidR="00614470" w:rsidRPr="00DD7495" w:rsidRDefault="00614470" w:rsidP="00614470">
      <w:pPr>
        <w:pStyle w:val="Level1"/>
        <w:numPr>
          <w:ilvl w:val="0"/>
          <w:numId w:val="0"/>
        </w:numPr>
        <w:ind w:left="680" w:hanging="680"/>
        <w:rPr>
          <w:rFonts w:ascii="Calibri" w:hAnsi="Calibri" w:cs="Calibri"/>
          <w:sz w:val="24"/>
          <w:szCs w:val="24"/>
        </w:rPr>
      </w:pPr>
      <w:bookmarkStart w:id="5" w:name="_Ref428730747"/>
      <w:r w:rsidRPr="00DD7495">
        <w:rPr>
          <w:rFonts w:ascii="Calibri" w:hAnsi="Calibri" w:cs="Calibri"/>
          <w:sz w:val="24"/>
          <w:szCs w:val="24"/>
        </w:rPr>
        <w:t>Banco Liquidante e Escriturador</w:t>
      </w:r>
      <w:bookmarkEnd w:id="5"/>
    </w:p>
    <w:p w14:paraId="2B154B52" w14:textId="4A75F094" w:rsidR="00614470" w:rsidRPr="00DD7495" w:rsidRDefault="00486503" w:rsidP="003C2F2E">
      <w:pPr>
        <w:pStyle w:val="Body"/>
        <w:rPr>
          <w:rFonts w:ascii="Calibri" w:hAnsi="Calibri" w:cs="Calibri"/>
          <w:sz w:val="24"/>
        </w:rPr>
      </w:pPr>
      <w:r w:rsidRPr="00DD7495">
        <w:rPr>
          <w:rFonts w:ascii="Calibri" w:hAnsi="Calibri" w:cs="Calibri"/>
          <w:sz w:val="24"/>
        </w:rPr>
        <w:t xml:space="preserve">O banco liquidante da Emissão é </w:t>
      </w:r>
      <w:r w:rsidR="00E602E1" w:rsidRPr="00DD7495">
        <w:rPr>
          <w:rFonts w:ascii="Calibri" w:hAnsi="Calibri" w:cs="Calibri"/>
          <w:sz w:val="24"/>
        </w:rPr>
        <w:t>a</w:t>
      </w:r>
      <w:r w:rsidR="00E602E1" w:rsidRPr="00DD7495">
        <w:rPr>
          <w:sz w:val="24"/>
        </w:rPr>
        <w:t xml:space="preserve"> </w:t>
      </w:r>
      <w:r w:rsidR="00551E87" w:rsidRPr="00DD7495">
        <w:rPr>
          <w:rFonts w:ascii="Calibri" w:hAnsi="Calibri" w:cs="Calibri"/>
          <w:b/>
          <w:bCs/>
          <w:sz w:val="24"/>
        </w:rPr>
        <w:t>VÓRTX DISTRIBUIDORA DE TÍTULOS E VALORES MOBILIÁRIOS LTDA.</w:t>
      </w:r>
      <w:r w:rsidR="00E602E1" w:rsidRPr="00DD7495">
        <w:rPr>
          <w:rFonts w:ascii="Calibri" w:hAnsi="Calibri" w:cs="Calibri"/>
          <w:sz w:val="24"/>
        </w:rPr>
        <w:t xml:space="preserve">, sociedade limitada, com sede na Avenida Brigadeiro Faria Lima, nº 2.277,2º andar, Conjunto 202, na Cidade de Sio Paulo, Estado de Sio Paulo, inscrita no CNPJ/ME sob o nº 22.610.500/0001-88 </w:t>
      </w:r>
      <w:r w:rsidRPr="00DD7495">
        <w:rPr>
          <w:rFonts w:ascii="Calibri" w:hAnsi="Calibri" w:cs="Calibri"/>
          <w:sz w:val="24"/>
        </w:rPr>
        <w:t>(“</w:t>
      </w:r>
      <w:r w:rsidRPr="00DD7495">
        <w:rPr>
          <w:rFonts w:ascii="Calibri" w:hAnsi="Calibri" w:cs="Calibri"/>
          <w:bCs/>
          <w:sz w:val="24"/>
          <w:u w:val="single"/>
        </w:rPr>
        <w:t>Banco Liquidante</w:t>
      </w:r>
      <w:r w:rsidRPr="00DD7495">
        <w:rPr>
          <w:rFonts w:ascii="Calibri" w:hAnsi="Calibri" w:cs="Calibri"/>
          <w:sz w:val="24"/>
        </w:rPr>
        <w:t>”, cuja definição inclui qualquer outra instituição que venha a suceder o Banco Liquidante na prestação dos serviços de banco liquidante da Emissão</w:t>
      </w:r>
      <w:r w:rsidR="00E602E1" w:rsidRPr="00DD7495">
        <w:rPr>
          <w:rFonts w:ascii="Calibri" w:hAnsi="Calibri" w:cs="Calibri"/>
          <w:sz w:val="24"/>
        </w:rPr>
        <w:t>),</w:t>
      </w:r>
      <w:r w:rsidRPr="00DD7495">
        <w:rPr>
          <w:rFonts w:ascii="Calibri" w:hAnsi="Calibri" w:cs="Calibri"/>
          <w:sz w:val="24"/>
        </w:rPr>
        <w:t xml:space="preserve"> e</w:t>
      </w:r>
      <w:r w:rsidR="00E602E1" w:rsidRPr="00DD7495">
        <w:rPr>
          <w:sz w:val="24"/>
        </w:rPr>
        <w:t xml:space="preserve"> </w:t>
      </w:r>
      <w:r w:rsidR="00E602E1" w:rsidRPr="00DD7495">
        <w:rPr>
          <w:rFonts w:ascii="Calibri" w:hAnsi="Calibri" w:cs="Calibri"/>
          <w:sz w:val="24"/>
        </w:rPr>
        <w:t xml:space="preserve">o Escriturador da presente Emissão será a </w:t>
      </w:r>
      <w:r w:rsidR="00551E87" w:rsidRPr="00DD7495">
        <w:rPr>
          <w:rFonts w:ascii="Calibri" w:hAnsi="Calibri" w:cs="Calibri"/>
          <w:b/>
          <w:bCs/>
          <w:sz w:val="24"/>
        </w:rPr>
        <w:t>SIMPLIFIC PAVARINI DISTRIBUIDORA DE TÍTULOS E VALORES MOBILIÁRIOS LTDA</w:t>
      </w:r>
      <w:r w:rsidR="00551E87" w:rsidRPr="00DD7495">
        <w:rPr>
          <w:rFonts w:ascii="Calibri" w:hAnsi="Calibri" w:cs="Calibri"/>
          <w:sz w:val="24"/>
        </w:rPr>
        <w:t>.</w:t>
      </w:r>
      <w:r w:rsidR="00E602E1" w:rsidRPr="00DD7495">
        <w:rPr>
          <w:rFonts w:ascii="Calibri" w:hAnsi="Calibri" w:cs="Calibri"/>
          <w:sz w:val="24"/>
        </w:rPr>
        <w:t xml:space="preserve">, instituição financeira atuando por sua filial na cidade de São Paulo, Estado de São Paulo, na Rua Joaquim Floriano 466, bloco B, </w:t>
      </w:r>
      <w:proofErr w:type="spellStart"/>
      <w:r w:rsidR="00E602E1" w:rsidRPr="00DD7495">
        <w:rPr>
          <w:rFonts w:ascii="Calibri" w:hAnsi="Calibri" w:cs="Calibri"/>
          <w:sz w:val="24"/>
        </w:rPr>
        <w:t>conj</w:t>
      </w:r>
      <w:proofErr w:type="spellEnd"/>
      <w:r w:rsidR="00E602E1" w:rsidRPr="00DD7495">
        <w:rPr>
          <w:rFonts w:ascii="Calibri" w:hAnsi="Calibri" w:cs="Calibri"/>
          <w:sz w:val="24"/>
        </w:rPr>
        <w:t xml:space="preserve"> 1401, Itaim Bibi CEP 04534-002, inscrita no CNPJ sob o nº 15.227.994/0004-01</w:t>
      </w:r>
      <w:r w:rsidRPr="00DD7495">
        <w:rPr>
          <w:rFonts w:ascii="Calibri" w:hAnsi="Calibri" w:cs="Calibri"/>
          <w:sz w:val="24"/>
        </w:rPr>
        <w:t xml:space="preserve"> </w:t>
      </w:r>
      <w:r w:rsidR="00E602E1" w:rsidRPr="00DD7495">
        <w:rPr>
          <w:rFonts w:ascii="Calibri" w:hAnsi="Calibri" w:cs="Calibri"/>
          <w:sz w:val="24"/>
        </w:rPr>
        <w:t>(</w:t>
      </w:r>
      <w:r w:rsidRPr="00DD7495">
        <w:rPr>
          <w:rFonts w:ascii="Calibri" w:hAnsi="Calibri" w:cs="Calibri"/>
          <w:sz w:val="24"/>
        </w:rPr>
        <w:t>“</w:t>
      </w:r>
      <w:r w:rsidRPr="00DD7495">
        <w:rPr>
          <w:rFonts w:ascii="Calibri" w:hAnsi="Calibri" w:cs="Calibri"/>
          <w:bCs/>
          <w:sz w:val="24"/>
          <w:u w:val="single"/>
        </w:rPr>
        <w:t>Escriturador</w:t>
      </w:r>
      <w:r w:rsidRPr="00DD7495">
        <w:rPr>
          <w:rFonts w:ascii="Calibri" w:hAnsi="Calibri" w:cs="Calibri"/>
          <w:sz w:val="24"/>
        </w:rPr>
        <w:t xml:space="preserve">”, cuja definição inclui qualquer outra instituição que venha a suceder o Escriturador na prestação dos serviços de </w:t>
      </w:r>
      <w:proofErr w:type="spellStart"/>
      <w:r w:rsidRPr="00DD7495">
        <w:rPr>
          <w:rFonts w:ascii="Calibri" w:hAnsi="Calibri" w:cs="Calibri"/>
          <w:sz w:val="24"/>
        </w:rPr>
        <w:t>escriturador</w:t>
      </w:r>
      <w:proofErr w:type="spellEnd"/>
      <w:r w:rsidRPr="00DD7495">
        <w:rPr>
          <w:rFonts w:ascii="Calibri" w:hAnsi="Calibri" w:cs="Calibri"/>
          <w:sz w:val="24"/>
        </w:rPr>
        <w:t xml:space="preserve"> das Debêntures).</w:t>
      </w:r>
    </w:p>
    <w:p w14:paraId="2B154B53" w14:textId="2C55D06C" w:rsidR="003C2F2E" w:rsidRPr="00DD7495" w:rsidRDefault="00486503" w:rsidP="00486503">
      <w:pPr>
        <w:pStyle w:val="Level1"/>
        <w:numPr>
          <w:ilvl w:val="0"/>
          <w:numId w:val="0"/>
        </w:numPr>
        <w:rPr>
          <w:rFonts w:ascii="Calibri" w:hAnsi="Calibri" w:cs="Calibri"/>
          <w:sz w:val="24"/>
          <w:szCs w:val="24"/>
        </w:rPr>
      </w:pPr>
      <w:r w:rsidRPr="00DD7495">
        <w:rPr>
          <w:rFonts w:ascii="Calibri" w:hAnsi="Calibri" w:cs="Calibri"/>
          <w:sz w:val="24"/>
          <w:szCs w:val="24"/>
        </w:rPr>
        <w:t>Registro na CVM e na Associação Brasileira das Entidades dos Mercados Financeiro e de Capitais</w:t>
      </w:r>
      <w:r w:rsidRPr="00DD7495" w:rsidDel="00486503">
        <w:rPr>
          <w:rFonts w:ascii="Calibri" w:hAnsi="Calibri" w:cs="Calibri"/>
          <w:sz w:val="24"/>
          <w:szCs w:val="24"/>
        </w:rPr>
        <w:t xml:space="preserve"> </w:t>
      </w:r>
    </w:p>
    <w:p w14:paraId="2ECB6E3A" w14:textId="7D46015E" w:rsidR="00486503" w:rsidRPr="00DD7495" w:rsidRDefault="00486503" w:rsidP="003C2F2E">
      <w:pPr>
        <w:pStyle w:val="Body"/>
        <w:rPr>
          <w:rFonts w:ascii="Calibri" w:hAnsi="Calibri" w:cs="Calibri"/>
          <w:sz w:val="24"/>
        </w:rPr>
      </w:pPr>
      <w:r w:rsidRPr="00DD7495">
        <w:rPr>
          <w:rFonts w:ascii="Calibri" w:hAnsi="Calibri" w:cs="Calibri"/>
          <w:sz w:val="24"/>
        </w:rPr>
        <w:t xml:space="preserve">A Oferta </w:t>
      </w:r>
      <w:r w:rsidR="003D73CA">
        <w:rPr>
          <w:rFonts w:ascii="Calibri" w:hAnsi="Calibri" w:cs="Calibri"/>
          <w:sz w:val="24"/>
        </w:rPr>
        <w:t xml:space="preserve">das Debêntures da Primeira Série </w:t>
      </w:r>
      <w:r w:rsidRPr="00DD7495">
        <w:rPr>
          <w:rFonts w:ascii="Calibri" w:hAnsi="Calibri" w:cs="Calibri"/>
          <w:sz w:val="24"/>
        </w:rPr>
        <w:t>foi registrada perante a CVM, sob o nº CVM/SRE/DEB/20</w:t>
      </w:r>
      <w:r w:rsidR="00E602E1" w:rsidRPr="00DD7495">
        <w:rPr>
          <w:rFonts w:ascii="Calibri" w:hAnsi="Calibri" w:cs="Calibri"/>
          <w:sz w:val="24"/>
        </w:rPr>
        <w:t>22</w:t>
      </w:r>
      <w:r w:rsidR="005830D9" w:rsidRPr="00DD7495">
        <w:rPr>
          <w:rFonts w:ascii="Calibri" w:hAnsi="Calibri" w:cs="Calibri"/>
          <w:sz w:val="24"/>
        </w:rPr>
        <w:t>/</w:t>
      </w:r>
      <w:r w:rsidR="005830D9">
        <w:rPr>
          <w:rFonts w:ascii="Calibri" w:hAnsi="Calibri" w:cs="Calibri"/>
          <w:sz w:val="24"/>
        </w:rPr>
        <w:t xml:space="preserve">003 </w:t>
      </w:r>
      <w:r w:rsidR="003D73CA">
        <w:rPr>
          <w:rFonts w:ascii="Calibri" w:hAnsi="Calibri" w:cs="Calibri"/>
          <w:sz w:val="24"/>
        </w:rPr>
        <w:t xml:space="preserve">e a </w:t>
      </w:r>
      <w:r w:rsidR="003D73CA" w:rsidRPr="00C6089D">
        <w:rPr>
          <w:rFonts w:ascii="Calibri" w:hAnsi="Calibri" w:cs="Calibri"/>
          <w:sz w:val="24"/>
        </w:rPr>
        <w:t xml:space="preserve">Oferta </w:t>
      </w:r>
      <w:r w:rsidR="003D73CA">
        <w:rPr>
          <w:rFonts w:ascii="Calibri" w:hAnsi="Calibri" w:cs="Calibri"/>
          <w:sz w:val="24"/>
        </w:rPr>
        <w:t xml:space="preserve">das Debêntures da Segunda Série </w:t>
      </w:r>
      <w:r w:rsidR="003D73CA" w:rsidRPr="00C6089D">
        <w:rPr>
          <w:rFonts w:ascii="Calibri" w:hAnsi="Calibri" w:cs="Calibri"/>
          <w:sz w:val="24"/>
        </w:rPr>
        <w:t xml:space="preserve">foi registrada perante a CVM, sob o nº </w:t>
      </w:r>
      <w:r w:rsidR="003D73CA" w:rsidRPr="00DD7495">
        <w:rPr>
          <w:rFonts w:ascii="Calibri" w:hAnsi="Calibri" w:cs="Calibri"/>
          <w:sz w:val="24"/>
        </w:rPr>
        <w:t>CVM/SRE/DEB/2022</w:t>
      </w:r>
      <w:r w:rsidR="005830D9" w:rsidRPr="00DD7495">
        <w:rPr>
          <w:rFonts w:ascii="Calibri" w:hAnsi="Calibri" w:cs="Calibri"/>
          <w:sz w:val="24"/>
        </w:rPr>
        <w:t>/</w:t>
      </w:r>
      <w:r w:rsidR="005830D9">
        <w:rPr>
          <w:rFonts w:ascii="Calibri" w:hAnsi="Calibri" w:cs="Calibri"/>
          <w:sz w:val="24"/>
        </w:rPr>
        <w:t>004</w:t>
      </w:r>
      <w:r w:rsidR="005830D9" w:rsidRPr="00DD7495">
        <w:rPr>
          <w:rFonts w:ascii="Calibri" w:hAnsi="Calibri" w:cs="Calibri"/>
          <w:sz w:val="24"/>
        </w:rPr>
        <w:t xml:space="preserve">, </w:t>
      </w:r>
      <w:r w:rsidRPr="00DD7495">
        <w:rPr>
          <w:rFonts w:ascii="Calibri" w:hAnsi="Calibri" w:cs="Calibri"/>
          <w:sz w:val="24"/>
        </w:rPr>
        <w:t>na forma e nos termos da Lei do Mercado de Valores Mobiliários e da Instrução CVM 400.</w:t>
      </w:r>
    </w:p>
    <w:p w14:paraId="2B154B54" w14:textId="4D723111" w:rsidR="003C2F2E" w:rsidRPr="00DD7495" w:rsidRDefault="00486503" w:rsidP="003C2F2E">
      <w:pPr>
        <w:pStyle w:val="Body"/>
        <w:rPr>
          <w:rFonts w:ascii="Calibri" w:hAnsi="Calibri" w:cs="Calibri"/>
          <w:sz w:val="24"/>
        </w:rPr>
      </w:pPr>
      <w:r w:rsidRPr="00DD7495">
        <w:rPr>
          <w:rFonts w:ascii="Calibri" w:hAnsi="Calibri" w:cs="Calibri"/>
          <w:sz w:val="24"/>
        </w:rPr>
        <w:t>A Oferta será registrada na Associação Brasileira das Entidades dos Mercados Financeiro e de Capitais (“</w:t>
      </w:r>
      <w:r w:rsidRPr="00DD7495">
        <w:rPr>
          <w:rFonts w:ascii="Calibri" w:hAnsi="Calibri" w:cs="Calibri"/>
          <w:bCs/>
          <w:sz w:val="24"/>
          <w:u w:val="single"/>
        </w:rPr>
        <w:t>ANBIMA</w:t>
      </w:r>
      <w:r w:rsidRPr="00DD7495">
        <w:rPr>
          <w:rFonts w:ascii="Calibri" w:hAnsi="Calibri" w:cs="Calibri"/>
          <w:sz w:val="24"/>
        </w:rPr>
        <w:t xml:space="preserve">”), no prazo máximo de 15 (quinze) dias, a contar da data do encerramento da Oferta, nos termos do </w:t>
      </w:r>
      <w:r w:rsidR="006E6032">
        <w:rPr>
          <w:rFonts w:ascii="Calibri" w:hAnsi="Calibri" w:cs="Calibri"/>
          <w:sz w:val="24"/>
        </w:rPr>
        <w:t xml:space="preserve">inciso I do </w:t>
      </w:r>
      <w:r w:rsidRPr="00DD7495">
        <w:rPr>
          <w:rFonts w:ascii="Calibri" w:hAnsi="Calibri" w:cs="Calibri"/>
          <w:sz w:val="24"/>
        </w:rPr>
        <w:t xml:space="preserve">artigo 16 </w:t>
      </w:r>
      <w:r w:rsidR="006E6032">
        <w:rPr>
          <w:rFonts w:ascii="Calibri" w:hAnsi="Calibri" w:cs="Calibri"/>
          <w:sz w:val="24"/>
        </w:rPr>
        <w:t xml:space="preserve">e do inciso I do artigo 18 </w:t>
      </w:r>
      <w:r w:rsidRPr="00DD7495">
        <w:rPr>
          <w:rFonts w:ascii="Calibri" w:hAnsi="Calibri" w:cs="Calibri"/>
          <w:sz w:val="24"/>
        </w:rPr>
        <w:t>do “</w:t>
      </w:r>
      <w:r w:rsidRPr="00DD7495">
        <w:rPr>
          <w:rFonts w:ascii="Calibri" w:hAnsi="Calibri" w:cs="Calibri"/>
          <w:i/>
          <w:sz w:val="24"/>
        </w:rPr>
        <w:t>Código ANBIMA de Regulação e Melhores Práticas para Estruturação, Coordenação e Distribuição de Ofertas Públicas de Valores Mobiliários e Ofertas Públicas de Aquisição de Valores Mobiliários</w:t>
      </w:r>
      <w:r w:rsidRPr="00DD7495">
        <w:rPr>
          <w:rFonts w:ascii="Calibri" w:hAnsi="Calibri" w:cs="Calibri"/>
          <w:sz w:val="24"/>
        </w:rPr>
        <w:t>”, conforme em vigor (“</w:t>
      </w:r>
      <w:r w:rsidRPr="00DD7495">
        <w:rPr>
          <w:rFonts w:ascii="Calibri" w:hAnsi="Calibri" w:cs="Calibri"/>
          <w:bCs/>
          <w:sz w:val="24"/>
          <w:u w:val="single"/>
        </w:rPr>
        <w:t>Código ANBIMA</w:t>
      </w:r>
      <w:r w:rsidRPr="00DD7495">
        <w:rPr>
          <w:rFonts w:ascii="Calibri" w:hAnsi="Calibri" w:cs="Calibri"/>
          <w:sz w:val="24"/>
        </w:rPr>
        <w:t>”).</w:t>
      </w:r>
    </w:p>
    <w:p w14:paraId="2B154B55" w14:textId="77777777" w:rsidR="00A365AB" w:rsidRPr="00DD7495" w:rsidRDefault="00A365AB" w:rsidP="00A365AB">
      <w:pPr>
        <w:pStyle w:val="Level1"/>
        <w:numPr>
          <w:ilvl w:val="0"/>
          <w:numId w:val="0"/>
        </w:numPr>
        <w:ind w:left="680" w:hanging="680"/>
        <w:rPr>
          <w:rFonts w:ascii="Calibri" w:hAnsi="Calibri" w:cs="Calibri"/>
          <w:sz w:val="24"/>
          <w:szCs w:val="24"/>
        </w:rPr>
      </w:pPr>
      <w:r w:rsidRPr="00DD7495">
        <w:rPr>
          <w:rFonts w:ascii="Calibri" w:hAnsi="Calibri" w:cs="Calibri"/>
          <w:sz w:val="24"/>
          <w:szCs w:val="24"/>
        </w:rPr>
        <w:t>Liquidação</w:t>
      </w:r>
    </w:p>
    <w:p w14:paraId="73C3AF73" w14:textId="77777777" w:rsidR="00F11A07" w:rsidRPr="00DD7495" w:rsidRDefault="00F11A07" w:rsidP="00F11A07">
      <w:pPr>
        <w:pStyle w:val="Body"/>
        <w:rPr>
          <w:rFonts w:ascii="Calibri" w:hAnsi="Calibri" w:cs="Calibri"/>
          <w:sz w:val="24"/>
        </w:rPr>
      </w:pPr>
      <w:r w:rsidRPr="00DD7495">
        <w:rPr>
          <w:rFonts w:ascii="Calibri" w:hAnsi="Calibri" w:cs="Calibri"/>
          <w:sz w:val="24"/>
        </w:rPr>
        <w:t>A liquidação financeira das Debêntures</w:t>
      </w:r>
      <w:r>
        <w:rPr>
          <w:rFonts w:ascii="Calibri" w:hAnsi="Calibri" w:cs="Calibri"/>
          <w:sz w:val="24"/>
        </w:rPr>
        <w:t>,</w:t>
      </w:r>
      <w:r w:rsidRPr="00DD7495">
        <w:rPr>
          <w:rFonts w:ascii="Calibri" w:hAnsi="Calibri" w:cs="Calibri"/>
          <w:sz w:val="24"/>
        </w:rPr>
        <w:t xml:space="preserve"> colocadas pelo Coordenador Líder</w:t>
      </w:r>
      <w:r>
        <w:rPr>
          <w:rFonts w:ascii="Calibri" w:hAnsi="Calibri" w:cs="Calibri"/>
          <w:sz w:val="24"/>
        </w:rPr>
        <w:t>,</w:t>
      </w:r>
      <w:r w:rsidRPr="00DD7495">
        <w:rPr>
          <w:rFonts w:ascii="Calibri" w:hAnsi="Calibri" w:cs="Calibri"/>
          <w:sz w:val="24"/>
        </w:rPr>
        <w:t xml:space="preserve"> ocorreu em </w:t>
      </w:r>
      <w:r>
        <w:rPr>
          <w:rFonts w:ascii="Calibri" w:hAnsi="Calibri" w:cs="Calibri"/>
          <w:sz w:val="24"/>
        </w:rPr>
        <w:t>22</w:t>
      </w:r>
      <w:r w:rsidRPr="00DD7495">
        <w:rPr>
          <w:rFonts w:ascii="Calibri" w:hAnsi="Calibri" w:cs="Calibri"/>
          <w:sz w:val="24"/>
        </w:rPr>
        <w:t xml:space="preserve"> de </w:t>
      </w:r>
      <w:r>
        <w:rPr>
          <w:rFonts w:ascii="Calibri" w:hAnsi="Calibri" w:cs="Calibri"/>
          <w:sz w:val="24"/>
        </w:rPr>
        <w:t>março</w:t>
      </w:r>
      <w:r w:rsidRPr="00DD7495">
        <w:rPr>
          <w:rFonts w:ascii="Calibri" w:hAnsi="Calibri" w:cs="Calibri"/>
          <w:sz w:val="24"/>
        </w:rPr>
        <w:t xml:space="preserve"> de 2022.</w:t>
      </w:r>
    </w:p>
    <w:p w14:paraId="2B154B57" w14:textId="77777777" w:rsidR="003C2F2E" w:rsidRPr="00DD7495" w:rsidRDefault="003C2F2E" w:rsidP="00A365AB">
      <w:pPr>
        <w:pStyle w:val="Level1"/>
        <w:numPr>
          <w:ilvl w:val="0"/>
          <w:numId w:val="0"/>
        </w:numPr>
        <w:ind w:left="680" w:hanging="680"/>
        <w:rPr>
          <w:rFonts w:ascii="Calibri" w:hAnsi="Calibri" w:cs="Calibri"/>
          <w:sz w:val="24"/>
          <w:szCs w:val="24"/>
        </w:rPr>
      </w:pPr>
      <w:r w:rsidRPr="00DD7495">
        <w:rPr>
          <w:rFonts w:ascii="Calibri" w:hAnsi="Calibri" w:cs="Calibri"/>
          <w:sz w:val="24"/>
          <w:szCs w:val="24"/>
        </w:rPr>
        <w:lastRenderedPageBreak/>
        <w:t>Distribuição, Negociação e Custódia Eletrônica</w:t>
      </w:r>
    </w:p>
    <w:p w14:paraId="4B4D9819" w14:textId="0765AE71" w:rsidR="005C51EA" w:rsidRPr="00DD7495" w:rsidRDefault="00486503" w:rsidP="005C51EA">
      <w:pPr>
        <w:pStyle w:val="Body"/>
        <w:rPr>
          <w:rFonts w:ascii="Calibri" w:hAnsi="Calibri" w:cs="Calibri"/>
          <w:sz w:val="24"/>
        </w:rPr>
      </w:pPr>
      <w:r w:rsidRPr="00DD7495">
        <w:rPr>
          <w:rFonts w:ascii="Calibri" w:hAnsi="Calibri" w:cs="Calibri"/>
          <w:sz w:val="24"/>
        </w:rPr>
        <w:t>As Debêntures foram depositadas para</w:t>
      </w:r>
      <w:r w:rsidR="008142B9" w:rsidRPr="00DD7495">
        <w:rPr>
          <w:rFonts w:ascii="Calibri" w:hAnsi="Calibri" w:cs="Calibri"/>
          <w:sz w:val="24"/>
        </w:rPr>
        <w:t>:</w:t>
      </w:r>
      <w:r w:rsidRPr="00DD7495">
        <w:rPr>
          <w:rFonts w:ascii="Calibri" w:hAnsi="Calibri" w:cs="Calibri"/>
          <w:sz w:val="24"/>
        </w:rPr>
        <w:t xml:space="preserve"> </w:t>
      </w:r>
      <w:r w:rsidR="00085BD0" w:rsidRPr="00DD7495">
        <w:rPr>
          <w:rFonts w:ascii="Calibri" w:hAnsi="Calibri" w:cs="Calibri"/>
          <w:b/>
          <w:sz w:val="24"/>
        </w:rPr>
        <w:t>(i)</w:t>
      </w:r>
      <w:r w:rsidR="00085BD0" w:rsidRPr="00DD7495">
        <w:rPr>
          <w:rFonts w:ascii="Calibri" w:hAnsi="Calibri" w:cs="Calibri"/>
          <w:sz w:val="24"/>
        </w:rPr>
        <w:t> </w:t>
      </w:r>
      <w:r w:rsidRPr="00DD7495">
        <w:rPr>
          <w:rFonts w:ascii="Calibri" w:hAnsi="Calibri" w:cs="Calibri"/>
          <w:sz w:val="24"/>
        </w:rPr>
        <w:t>distribuição no mercado primário por meio do MDA – Módulo de Distribuição de Ativos (“</w:t>
      </w:r>
      <w:r w:rsidRPr="00DD7495">
        <w:rPr>
          <w:rFonts w:ascii="Calibri" w:hAnsi="Calibri" w:cs="Calibri"/>
          <w:bCs/>
          <w:sz w:val="24"/>
          <w:u w:val="single"/>
        </w:rPr>
        <w:t>MDA</w:t>
      </w:r>
      <w:r w:rsidRPr="00DD7495">
        <w:rPr>
          <w:rFonts w:ascii="Calibri" w:hAnsi="Calibri" w:cs="Calibri"/>
          <w:sz w:val="24"/>
        </w:rPr>
        <w:t>”), administrado e operacionalizado pela B3, sendo a distribuição liquidada financeiramente por meio da B3</w:t>
      </w:r>
      <w:r w:rsidR="00085BD0" w:rsidRPr="00DD7495">
        <w:rPr>
          <w:rFonts w:ascii="Calibri" w:hAnsi="Calibri" w:cs="Calibri"/>
          <w:sz w:val="24"/>
        </w:rPr>
        <w:t xml:space="preserve">; e </w:t>
      </w:r>
      <w:r w:rsidR="00085BD0" w:rsidRPr="00DD7495">
        <w:rPr>
          <w:rFonts w:ascii="Calibri" w:hAnsi="Calibri" w:cs="Calibri"/>
          <w:b/>
          <w:sz w:val="24"/>
        </w:rPr>
        <w:t>(</w:t>
      </w:r>
      <w:proofErr w:type="spellStart"/>
      <w:r w:rsidR="00085BD0" w:rsidRPr="00DD7495">
        <w:rPr>
          <w:rFonts w:ascii="Calibri" w:hAnsi="Calibri" w:cs="Calibri"/>
          <w:b/>
          <w:sz w:val="24"/>
        </w:rPr>
        <w:t>ii</w:t>
      </w:r>
      <w:proofErr w:type="spellEnd"/>
      <w:r w:rsidR="00085BD0" w:rsidRPr="00DD7495">
        <w:rPr>
          <w:rFonts w:ascii="Calibri" w:hAnsi="Calibri" w:cs="Calibri"/>
          <w:b/>
          <w:sz w:val="24"/>
        </w:rPr>
        <w:t>)</w:t>
      </w:r>
      <w:r w:rsidR="00085BD0" w:rsidRPr="00DD7495">
        <w:rPr>
          <w:rFonts w:ascii="Calibri" w:hAnsi="Calibri" w:cs="Calibri"/>
          <w:sz w:val="24"/>
        </w:rPr>
        <w:t> </w:t>
      </w:r>
      <w:r w:rsidRPr="00DD7495">
        <w:rPr>
          <w:rFonts w:ascii="Calibri" w:hAnsi="Calibri" w:cs="Calibri"/>
          <w:sz w:val="24"/>
        </w:rPr>
        <w:t>negociação no mercado secundário por meio do CETIP21 – Títulos e Valores Mobiliários (“</w:t>
      </w:r>
      <w:r w:rsidRPr="00DD7495">
        <w:rPr>
          <w:rFonts w:ascii="Calibri" w:hAnsi="Calibri" w:cs="Calibri"/>
          <w:bCs/>
          <w:sz w:val="24"/>
          <w:u w:val="single"/>
        </w:rPr>
        <w:t>CETIP21</w:t>
      </w:r>
      <w:r w:rsidRPr="00DD7495">
        <w:rPr>
          <w:rFonts w:ascii="Calibri" w:hAnsi="Calibri" w:cs="Calibri"/>
          <w:sz w:val="24"/>
        </w:rPr>
        <w:t>”), administrado e operacionalizado pela B3, sendo as negociações liquidadas financeiramente e as Debêntures custodiadas eletronicamente na B3.</w:t>
      </w:r>
    </w:p>
    <w:p w14:paraId="28268DBF" w14:textId="4D2D12C3" w:rsidR="006518D8" w:rsidRPr="00DD7495" w:rsidRDefault="006518D8" w:rsidP="006518D8">
      <w:pPr>
        <w:pStyle w:val="Level1"/>
        <w:numPr>
          <w:ilvl w:val="0"/>
          <w:numId w:val="0"/>
        </w:numPr>
        <w:ind w:left="680" w:hanging="680"/>
        <w:rPr>
          <w:rFonts w:ascii="Calibri" w:hAnsi="Calibri" w:cs="Calibri"/>
          <w:sz w:val="24"/>
          <w:szCs w:val="24"/>
        </w:rPr>
      </w:pPr>
      <w:r w:rsidRPr="00DD7495">
        <w:rPr>
          <w:rFonts w:ascii="Calibri" w:hAnsi="Calibri" w:cs="Calibri"/>
          <w:sz w:val="24"/>
          <w:szCs w:val="24"/>
        </w:rPr>
        <w:t>Formador de Mercado</w:t>
      </w:r>
    </w:p>
    <w:p w14:paraId="2D276B98" w14:textId="48B3D5C8" w:rsidR="00DF30EA" w:rsidRPr="00DD7495" w:rsidRDefault="00E602E1" w:rsidP="005C51EA">
      <w:pPr>
        <w:pStyle w:val="Body"/>
        <w:rPr>
          <w:rFonts w:ascii="Calibri" w:hAnsi="Calibri" w:cs="Calibri"/>
          <w:sz w:val="24"/>
        </w:rPr>
      </w:pPr>
      <w:r w:rsidRPr="00DD7495">
        <w:rPr>
          <w:rFonts w:ascii="Calibri" w:hAnsi="Calibri" w:cs="Calibri"/>
          <w:sz w:val="24"/>
        </w:rPr>
        <w:t>Em conformidade com o disposto no Código ANBIMA, o Coordenador Líder recomendou à Emissora a contratação de instituição para desenvolver atividades de formador de mercado, nos termos da Instrução da CVM n° 384, de 17 de março de 2003, conforme alterada, no entanto, não haverá contratação de formador de mercado</w:t>
      </w:r>
      <w:r w:rsidR="00DF30EA" w:rsidRPr="00DD7495">
        <w:rPr>
          <w:rFonts w:ascii="Calibri" w:hAnsi="Calibri" w:cs="Calibri"/>
          <w:sz w:val="24"/>
        </w:rPr>
        <w:t>.</w:t>
      </w:r>
    </w:p>
    <w:p w14:paraId="2B154B5A" w14:textId="77777777" w:rsidR="00A365AB" w:rsidRPr="00DD7495" w:rsidRDefault="00A365AB" w:rsidP="00A365AB">
      <w:pPr>
        <w:pStyle w:val="Level1"/>
        <w:numPr>
          <w:ilvl w:val="0"/>
          <w:numId w:val="0"/>
        </w:numPr>
        <w:ind w:left="680" w:hanging="680"/>
        <w:rPr>
          <w:rFonts w:ascii="Calibri" w:hAnsi="Calibri" w:cs="Calibri"/>
          <w:sz w:val="24"/>
          <w:szCs w:val="24"/>
        </w:rPr>
      </w:pPr>
      <w:r w:rsidRPr="00DD7495">
        <w:rPr>
          <w:rFonts w:ascii="Calibri" w:hAnsi="Calibri" w:cs="Calibri"/>
          <w:sz w:val="24"/>
          <w:szCs w:val="24"/>
        </w:rPr>
        <w:t>Forma e Comprovação da Titularidade das Debêntures</w:t>
      </w:r>
    </w:p>
    <w:p w14:paraId="2B154B5B" w14:textId="40EAE96C" w:rsidR="00A365AB" w:rsidRPr="00DD7495" w:rsidRDefault="00486503" w:rsidP="00DC0D92">
      <w:pPr>
        <w:pStyle w:val="Body"/>
        <w:widowControl w:val="0"/>
        <w:spacing w:before="280"/>
        <w:rPr>
          <w:rFonts w:ascii="Calibri" w:hAnsi="Calibri" w:cs="Calibri"/>
          <w:sz w:val="24"/>
        </w:rPr>
      </w:pPr>
      <w:r w:rsidRPr="00DD7495">
        <w:rPr>
          <w:rFonts w:ascii="Calibri" w:hAnsi="Calibri" w:cs="Calibri"/>
          <w:sz w:val="24"/>
        </w:rPr>
        <w:t>As Debêntures são emitidas na forma nominativa e escritural, sem a emissão de certificados e/ou cautelas. Para todos os fins de direito, a titularidade das Debêntures será comprovada pelo extrato emitido pelo Escriturador. Adicionalmente, com relação às Debêntures que estiverem custodiadas eletronicamente na B3, será expedido, por esta, extrato em nome do Debenturista, que servirá de comprovante de titularidade de tais Debêntures</w:t>
      </w:r>
      <w:r w:rsidR="00B4726D" w:rsidRPr="00DD7495">
        <w:rPr>
          <w:rFonts w:ascii="Calibri" w:hAnsi="Calibri" w:cs="Calibri"/>
          <w:sz w:val="24"/>
        </w:rPr>
        <w:t>.</w:t>
      </w:r>
    </w:p>
    <w:p w14:paraId="2B154B5C" w14:textId="77777777" w:rsidR="00A365AB" w:rsidRPr="00DD7495" w:rsidRDefault="00A365AB" w:rsidP="00A365AB">
      <w:pPr>
        <w:pStyle w:val="Level1"/>
        <w:numPr>
          <w:ilvl w:val="0"/>
          <w:numId w:val="0"/>
        </w:numPr>
        <w:ind w:left="680" w:hanging="680"/>
        <w:rPr>
          <w:rFonts w:ascii="Calibri" w:hAnsi="Calibri" w:cs="Calibri"/>
          <w:sz w:val="24"/>
          <w:szCs w:val="24"/>
        </w:rPr>
      </w:pPr>
      <w:r w:rsidRPr="00DD7495">
        <w:rPr>
          <w:rFonts w:ascii="Calibri" w:hAnsi="Calibri" w:cs="Calibri"/>
          <w:sz w:val="24"/>
          <w:szCs w:val="24"/>
        </w:rPr>
        <w:t>Dados Finais de Colocação</w:t>
      </w:r>
    </w:p>
    <w:p w14:paraId="2B154B5D" w14:textId="3CE84E78" w:rsidR="00A365AB" w:rsidRPr="00DD7495" w:rsidRDefault="00A365AB" w:rsidP="003C2F2E">
      <w:pPr>
        <w:pStyle w:val="Body"/>
        <w:widowControl w:val="0"/>
        <w:spacing w:before="280"/>
        <w:rPr>
          <w:rFonts w:ascii="Calibri" w:hAnsi="Calibri" w:cs="Calibri"/>
          <w:sz w:val="24"/>
        </w:rPr>
      </w:pPr>
      <w:r w:rsidRPr="00DD7495">
        <w:rPr>
          <w:rFonts w:ascii="Calibri" w:hAnsi="Calibri" w:cs="Calibri"/>
          <w:sz w:val="24"/>
        </w:rPr>
        <w:t>Os dados finais de distribuição da Oferta estão indicados no quadro abaixo</w:t>
      </w:r>
      <w:r w:rsidR="00825A37" w:rsidRPr="00DD7495">
        <w:rPr>
          <w:rFonts w:ascii="Calibri" w:hAnsi="Calibri" w:cs="Calibri"/>
          <w:sz w:val="24"/>
        </w:rPr>
        <w:t>, nos termos do Anexo VII da Instrução da CVM 400</w:t>
      </w:r>
      <w:r w:rsidRPr="00DD7495">
        <w:rPr>
          <w:rFonts w:ascii="Calibri" w:hAnsi="Calibri" w:cs="Calibri"/>
          <w:sz w:val="24"/>
        </w:rPr>
        <w:t>:</w:t>
      </w:r>
    </w:p>
    <w:tbl>
      <w:tblPr>
        <w:tblW w:w="5725" w:type="pct"/>
        <w:jc w:val="center"/>
        <w:tblLook w:val="01E0" w:firstRow="1" w:lastRow="1" w:firstColumn="1" w:lastColumn="1" w:noHBand="0" w:noVBand="0"/>
      </w:tblPr>
      <w:tblGrid>
        <w:gridCol w:w="3192"/>
        <w:gridCol w:w="1906"/>
        <w:gridCol w:w="1700"/>
        <w:gridCol w:w="1983"/>
        <w:gridCol w:w="1845"/>
      </w:tblGrid>
      <w:tr w:rsidR="00D5404E" w:rsidRPr="00DD7495" w14:paraId="2B154B67" w14:textId="50515C97" w:rsidTr="00D5404E">
        <w:trPr>
          <w:jc w:val="center"/>
        </w:trPr>
        <w:tc>
          <w:tcPr>
            <w:tcW w:w="1502" w:type="pct"/>
            <w:shd w:val="clear" w:color="auto" w:fill="auto"/>
            <w:vAlign w:val="center"/>
          </w:tcPr>
          <w:p w14:paraId="2B154B60" w14:textId="77777777" w:rsidR="000721F3" w:rsidRPr="00DD7495" w:rsidRDefault="000721F3" w:rsidP="00D5404E">
            <w:pPr>
              <w:keepNext/>
              <w:pBdr>
                <w:bottom w:val="single" w:sz="4" w:space="1" w:color="auto"/>
              </w:pBdr>
              <w:spacing w:after="28" w:line="290" w:lineRule="auto"/>
              <w:rPr>
                <w:rFonts w:ascii="Calibri" w:hAnsi="Calibri" w:cs="Calibri"/>
                <w:b/>
                <w:sz w:val="24"/>
              </w:rPr>
            </w:pPr>
            <w:r w:rsidRPr="00DD7495">
              <w:rPr>
                <w:rFonts w:ascii="Calibri" w:hAnsi="Calibri" w:cs="Calibri"/>
                <w:b/>
                <w:sz w:val="24"/>
              </w:rPr>
              <w:lastRenderedPageBreak/>
              <w:t>Tipo de Adquirente</w:t>
            </w:r>
          </w:p>
        </w:tc>
        <w:tc>
          <w:tcPr>
            <w:tcW w:w="897" w:type="pct"/>
            <w:vAlign w:val="center"/>
          </w:tcPr>
          <w:p w14:paraId="2B154B61" w14:textId="5713537F" w:rsidR="000721F3" w:rsidRPr="00DD7495" w:rsidRDefault="000721F3" w:rsidP="00D5404E">
            <w:pPr>
              <w:keepNext/>
              <w:pBdr>
                <w:bottom w:val="single" w:sz="4" w:space="1" w:color="auto"/>
              </w:pBdr>
              <w:spacing w:after="28" w:line="290" w:lineRule="auto"/>
              <w:jc w:val="center"/>
              <w:rPr>
                <w:rFonts w:ascii="Calibri" w:hAnsi="Calibri" w:cs="Calibri"/>
                <w:b/>
                <w:sz w:val="24"/>
              </w:rPr>
            </w:pPr>
            <w:r w:rsidRPr="00DD7495">
              <w:rPr>
                <w:rFonts w:ascii="Calibri" w:hAnsi="Calibri" w:cs="Calibri"/>
                <w:b/>
                <w:sz w:val="24"/>
              </w:rPr>
              <w:t xml:space="preserve">Subscritores das Debêntures </w:t>
            </w:r>
            <w:r>
              <w:rPr>
                <w:rFonts w:ascii="Calibri" w:hAnsi="Calibri" w:cs="Calibri"/>
                <w:b/>
                <w:sz w:val="24"/>
              </w:rPr>
              <w:t>da Primeira Série</w:t>
            </w:r>
          </w:p>
        </w:tc>
        <w:tc>
          <w:tcPr>
            <w:tcW w:w="800" w:type="pct"/>
            <w:vAlign w:val="center"/>
          </w:tcPr>
          <w:p w14:paraId="2B154B62" w14:textId="3839A2D2" w:rsidR="000721F3" w:rsidRPr="00DD7495" w:rsidRDefault="000721F3" w:rsidP="00D5404E">
            <w:pPr>
              <w:keepNext/>
              <w:pBdr>
                <w:bottom w:val="single" w:sz="4" w:space="1" w:color="auto"/>
              </w:pBdr>
              <w:spacing w:after="28" w:line="290" w:lineRule="auto"/>
              <w:jc w:val="center"/>
              <w:rPr>
                <w:rFonts w:ascii="Calibri" w:hAnsi="Calibri" w:cs="Calibri"/>
                <w:b/>
                <w:sz w:val="24"/>
              </w:rPr>
            </w:pPr>
            <w:r w:rsidRPr="00DD7495">
              <w:rPr>
                <w:rFonts w:ascii="Calibri" w:hAnsi="Calibri" w:cs="Calibri"/>
                <w:b/>
                <w:sz w:val="24"/>
              </w:rPr>
              <w:t xml:space="preserve">Quantidade de Debêntures </w:t>
            </w:r>
            <w:r>
              <w:rPr>
                <w:rFonts w:ascii="Calibri" w:hAnsi="Calibri" w:cs="Calibri"/>
                <w:b/>
                <w:sz w:val="24"/>
              </w:rPr>
              <w:t>da Primeira Série</w:t>
            </w:r>
          </w:p>
        </w:tc>
        <w:tc>
          <w:tcPr>
            <w:tcW w:w="933" w:type="pct"/>
            <w:vAlign w:val="center"/>
          </w:tcPr>
          <w:p w14:paraId="33C70C7D" w14:textId="78B7B38D" w:rsidR="000721F3" w:rsidRPr="00DD7495" w:rsidRDefault="000721F3" w:rsidP="00D5404E">
            <w:pPr>
              <w:keepNext/>
              <w:pBdr>
                <w:bottom w:val="single" w:sz="4" w:space="1" w:color="auto"/>
              </w:pBdr>
              <w:spacing w:after="28" w:line="290" w:lineRule="auto"/>
              <w:jc w:val="center"/>
              <w:rPr>
                <w:rFonts w:ascii="Calibri" w:hAnsi="Calibri" w:cs="Calibri"/>
                <w:b/>
                <w:sz w:val="24"/>
              </w:rPr>
            </w:pPr>
            <w:r w:rsidRPr="00DD7495">
              <w:rPr>
                <w:rFonts w:ascii="Calibri" w:hAnsi="Calibri" w:cs="Calibri"/>
                <w:b/>
                <w:sz w:val="24"/>
              </w:rPr>
              <w:t xml:space="preserve">Subscritores das Debêntures </w:t>
            </w:r>
            <w:r>
              <w:rPr>
                <w:rFonts w:ascii="Calibri" w:hAnsi="Calibri" w:cs="Calibri"/>
                <w:b/>
                <w:sz w:val="24"/>
              </w:rPr>
              <w:t>da Segunda Série</w:t>
            </w:r>
          </w:p>
        </w:tc>
        <w:tc>
          <w:tcPr>
            <w:tcW w:w="868" w:type="pct"/>
            <w:vAlign w:val="center"/>
          </w:tcPr>
          <w:p w14:paraId="5C59DEFA" w14:textId="47C511AC" w:rsidR="000721F3" w:rsidRPr="00DD7495" w:rsidRDefault="000721F3" w:rsidP="00D5404E">
            <w:pPr>
              <w:keepNext/>
              <w:pBdr>
                <w:bottom w:val="single" w:sz="4" w:space="1" w:color="auto"/>
              </w:pBdr>
              <w:spacing w:after="28" w:line="290" w:lineRule="auto"/>
              <w:jc w:val="center"/>
              <w:rPr>
                <w:rFonts w:ascii="Calibri" w:hAnsi="Calibri" w:cs="Calibri"/>
                <w:b/>
                <w:sz w:val="24"/>
              </w:rPr>
            </w:pPr>
            <w:r w:rsidRPr="00DD7495">
              <w:rPr>
                <w:rFonts w:ascii="Calibri" w:hAnsi="Calibri" w:cs="Calibri"/>
                <w:b/>
                <w:sz w:val="24"/>
              </w:rPr>
              <w:t xml:space="preserve">Quantidade de Debêntures </w:t>
            </w:r>
            <w:r>
              <w:rPr>
                <w:rFonts w:ascii="Calibri" w:hAnsi="Calibri" w:cs="Calibri"/>
                <w:b/>
                <w:sz w:val="24"/>
              </w:rPr>
              <w:t>da Segunda Série</w:t>
            </w:r>
          </w:p>
        </w:tc>
      </w:tr>
      <w:tr w:rsidR="00D5404E" w:rsidRPr="00DD7495" w14:paraId="2B154B6F" w14:textId="7ECBF9A7" w:rsidTr="00D5404E">
        <w:trPr>
          <w:jc w:val="center"/>
        </w:trPr>
        <w:tc>
          <w:tcPr>
            <w:tcW w:w="1502" w:type="pct"/>
            <w:shd w:val="clear" w:color="auto" w:fill="auto"/>
            <w:vAlign w:val="center"/>
          </w:tcPr>
          <w:p w14:paraId="2B154B68" w14:textId="77777777" w:rsidR="000721F3" w:rsidRPr="00DD7495" w:rsidRDefault="000721F3" w:rsidP="00D5404E">
            <w:pPr>
              <w:keepNext/>
              <w:spacing w:after="28" w:line="290" w:lineRule="auto"/>
              <w:rPr>
                <w:rFonts w:ascii="Calibri" w:hAnsi="Calibri" w:cs="Calibri"/>
                <w:sz w:val="24"/>
              </w:rPr>
            </w:pPr>
            <w:r w:rsidRPr="00DD7495">
              <w:rPr>
                <w:rFonts w:ascii="Calibri" w:hAnsi="Calibri" w:cs="Calibri"/>
                <w:sz w:val="24"/>
              </w:rPr>
              <w:t>Pessoas Físicas</w:t>
            </w:r>
          </w:p>
        </w:tc>
        <w:tc>
          <w:tcPr>
            <w:tcW w:w="897" w:type="pct"/>
            <w:vAlign w:val="center"/>
          </w:tcPr>
          <w:p w14:paraId="2B154B69" w14:textId="412D39C5" w:rsidR="000721F3" w:rsidRPr="00DD7495" w:rsidRDefault="00D5404E" w:rsidP="00D5404E">
            <w:pPr>
              <w:spacing w:after="28" w:line="290" w:lineRule="auto"/>
              <w:jc w:val="center"/>
              <w:rPr>
                <w:rFonts w:ascii="Calibri" w:hAnsi="Calibri" w:cs="Calibri"/>
                <w:sz w:val="24"/>
              </w:rPr>
            </w:pPr>
            <w:r>
              <w:rPr>
                <w:rFonts w:ascii="Calibri" w:hAnsi="Calibri" w:cs="Calibri"/>
                <w:sz w:val="24"/>
              </w:rPr>
              <w:t>5.005</w:t>
            </w:r>
          </w:p>
        </w:tc>
        <w:tc>
          <w:tcPr>
            <w:tcW w:w="800" w:type="pct"/>
            <w:vAlign w:val="center"/>
          </w:tcPr>
          <w:p w14:paraId="2B154B6A" w14:textId="7F0E226A" w:rsidR="000721F3" w:rsidRPr="00DD7495" w:rsidRDefault="00D5404E" w:rsidP="00D5404E">
            <w:pPr>
              <w:spacing w:after="28" w:line="290" w:lineRule="auto"/>
              <w:jc w:val="center"/>
              <w:rPr>
                <w:rFonts w:ascii="Calibri" w:hAnsi="Calibri" w:cs="Calibri"/>
                <w:sz w:val="24"/>
              </w:rPr>
            </w:pPr>
            <w:r>
              <w:rPr>
                <w:rFonts w:ascii="Calibri" w:hAnsi="Calibri" w:cs="Calibri"/>
                <w:sz w:val="24"/>
              </w:rPr>
              <w:t>416.576</w:t>
            </w:r>
          </w:p>
        </w:tc>
        <w:tc>
          <w:tcPr>
            <w:tcW w:w="933" w:type="pct"/>
            <w:vAlign w:val="center"/>
          </w:tcPr>
          <w:p w14:paraId="34D1F5EC" w14:textId="47DE6D56" w:rsidR="000721F3" w:rsidRPr="00DD7495" w:rsidRDefault="00D5404E" w:rsidP="00D5404E">
            <w:pPr>
              <w:spacing w:after="28" w:line="290" w:lineRule="auto"/>
              <w:jc w:val="center"/>
              <w:rPr>
                <w:rFonts w:ascii="Calibri" w:hAnsi="Calibri" w:cs="Calibri"/>
                <w:sz w:val="24"/>
              </w:rPr>
            </w:pPr>
            <w:r>
              <w:rPr>
                <w:rFonts w:ascii="Calibri" w:hAnsi="Calibri" w:cs="Calibri"/>
                <w:sz w:val="24"/>
              </w:rPr>
              <w:t>7.719</w:t>
            </w:r>
          </w:p>
        </w:tc>
        <w:tc>
          <w:tcPr>
            <w:tcW w:w="868" w:type="pct"/>
            <w:vAlign w:val="center"/>
          </w:tcPr>
          <w:p w14:paraId="72357DE4" w14:textId="24066133" w:rsidR="000721F3" w:rsidRPr="00DD7495" w:rsidRDefault="00D5404E" w:rsidP="00D5404E">
            <w:pPr>
              <w:spacing w:after="28" w:line="290" w:lineRule="auto"/>
              <w:jc w:val="center"/>
              <w:rPr>
                <w:rFonts w:ascii="Calibri" w:hAnsi="Calibri" w:cs="Calibri"/>
                <w:sz w:val="24"/>
              </w:rPr>
            </w:pPr>
            <w:r>
              <w:rPr>
                <w:rFonts w:ascii="Calibri" w:hAnsi="Calibri" w:cs="Calibri"/>
                <w:sz w:val="24"/>
              </w:rPr>
              <w:t>464.277</w:t>
            </w:r>
          </w:p>
        </w:tc>
      </w:tr>
      <w:tr w:rsidR="00D5404E" w:rsidRPr="00DD7495" w14:paraId="2B154B77" w14:textId="092B8858" w:rsidTr="00D5404E">
        <w:trPr>
          <w:jc w:val="center"/>
        </w:trPr>
        <w:tc>
          <w:tcPr>
            <w:tcW w:w="1502" w:type="pct"/>
            <w:shd w:val="clear" w:color="auto" w:fill="auto"/>
            <w:vAlign w:val="center"/>
          </w:tcPr>
          <w:p w14:paraId="2B154B70" w14:textId="77777777" w:rsidR="000721F3" w:rsidRPr="00DD7495" w:rsidRDefault="000721F3" w:rsidP="00D5404E">
            <w:pPr>
              <w:keepNext/>
              <w:spacing w:after="28" w:line="290" w:lineRule="auto"/>
              <w:rPr>
                <w:rFonts w:ascii="Calibri" w:hAnsi="Calibri" w:cs="Calibri"/>
                <w:sz w:val="24"/>
              </w:rPr>
            </w:pPr>
            <w:r w:rsidRPr="00DD7495">
              <w:rPr>
                <w:rFonts w:ascii="Calibri" w:hAnsi="Calibri" w:cs="Calibri"/>
                <w:sz w:val="24"/>
              </w:rPr>
              <w:t>Clubes de Investimento</w:t>
            </w:r>
          </w:p>
        </w:tc>
        <w:tc>
          <w:tcPr>
            <w:tcW w:w="897" w:type="pct"/>
            <w:vAlign w:val="center"/>
          </w:tcPr>
          <w:p w14:paraId="2B154B71" w14:textId="5C4B3345" w:rsidR="000721F3" w:rsidRPr="00DD7495" w:rsidRDefault="00D5404E" w:rsidP="00D5404E">
            <w:pPr>
              <w:spacing w:after="28" w:line="290" w:lineRule="auto"/>
              <w:jc w:val="center"/>
              <w:rPr>
                <w:rFonts w:ascii="Calibri" w:hAnsi="Calibri" w:cs="Calibri"/>
                <w:sz w:val="24"/>
              </w:rPr>
            </w:pPr>
            <w:r>
              <w:rPr>
                <w:rFonts w:ascii="Calibri" w:hAnsi="Calibri" w:cs="Calibri"/>
                <w:sz w:val="24"/>
              </w:rPr>
              <w:t>-</w:t>
            </w:r>
          </w:p>
        </w:tc>
        <w:tc>
          <w:tcPr>
            <w:tcW w:w="800" w:type="pct"/>
            <w:vAlign w:val="center"/>
          </w:tcPr>
          <w:p w14:paraId="2B154B72" w14:textId="4BFAB429" w:rsidR="000721F3" w:rsidRPr="00DD7495" w:rsidRDefault="00D5404E" w:rsidP="00D5404E">
            <w:pPr>
              <w:spacing w:after="28" w:line="290" w:lineRule="auto"/>
              <w:jc w:val="center"/>
              <w:rPr>
                <w:rFonts w:ascii="Calibri" w:hAnsi="Calibri" w:cs="Calibri"/>
                <w:sz w:val="24"/>
              </w:rPr>
            </w:pPr>
            <w:r>
              <w:rPr>
                <w:rFonts w:ascii="Calibri" w:hAnsi="Calibri" w:cs="Calibri"/>
                <w:sz w:val="24"/>
              </w:rPr>
              <w:t>-</w:t>
            </w:r>
          </w:p>
        </w:tc>
        <w:tc>
          <w:tcPr>
            <w:tcW w:w="933" w:type="pct"/>
            <w:vAlign w:val="center"/>
          </w:tcPr>
          <w:p w14:paraId="697FB197" w14:textId="5DE596C3" w:rsidR="000721F3" w:rsidRPr="00DD7495" w:rsidRDefault="006079BA" w:rsidP="00D5404E">
            <w:pPr>
              <w:spacing w:after="28" w:line="290" w:lineRule="auto"/>
              <w:jc w:val="center"/>
              <w:rPr>
                <w:rFonts w:ascii="Calibri" w:hAnsi="Calibri" w:cs="Calibri"/>
                <w:sz w:val="24"/>
              </w:rPr>
            </w:pPr>
            <w:r>
              <w:rPr>
                <w:rFonts w:ascii="Calibri" w:hAnsi="Calibri" w:cs="Calibri"/>
                <w:sz w:val="24"/>
              </w:rPr>
              <w:t>-</w:t>
            </w:r>
          </w:p>
        </w:tc>
        <w:tc>
          <w:tcPr>
            <w:tcW w:w="868" w:type="pct"/>
            <w:vAlign w:val="center"/>
          </w:tcPr>
          <w:p w14:paraId="661A5CD3" w14:textId="4BD58F08" w:rsidR="000721F3" w:rsidRPr="00DD7495" w:rsidRDefault="006079BA" w:rsidP="00D5404E">
            <w:pPr>
              <w:spacing w:after="28" w:line="290" w:lineRule="auto"/>
              <w:jc w:val="center"/>
              <w:rPr>
                <w:rFonts w:ascii="Calibri" w:hAnsi="Calibri" w:cs="Calibri"/>
                <w:sz w:val="24"/>
              </w:rPr>
            </w:pPr>
            <w:r>
              <w:rPr>
                <w:rFonts w:ascii="Calibri" w:hAnsi="Calibri" w:cs="Calibri"/>
                <w:sz w:val="24"/>
              </w:rPr>
              <w:t>-</w:t>
            </w:r>
          </w:p>
        </w:tc>
      </w:tr>
      <w:tr w:rsidR="00D5404E" w:rsidRPr="00DD7495" w14:paraId="2B154B7F" w14:textId="1C680816" w:rsidTr="00D5404E">
        <w:trPr>
          <w:jc w:val="center"/>
        </w:trPr>
        <w:tc>
          <w:tcPr>
            <w:tcW w:w="1502" w:type="pct"/>
            <w:shd w:val="clear" w:color="auto" w:fill="auto"/>
            <w:vAlign w:val="center"/>
          </w:tcPr>
          <w:p w14:paraId="2B154B78" w14:textId="5541834D" w:rsidR="000721F3" w:rsidRPr="00DD7495" w:rsidRDefault="000721F3" w:rsidP="00D5404E">
            <w:pPr>
              <w:keepNext/>
              <w:spacing w:after="28" w:line="290" w:lineRule="auto"/>
              <w:rPr>
                <w:rFonts w:ascii="Calibri" w:hAnsi="Calibri" w:cs="Calibri"/>
                <w:sz w:val="24"/>
              </w:rPr>
            </w:pPr>
            <w:r w:rsidRPr="00DD7495">
              <w:rPr>
                <w:rFonts w:ascii="Calibri" w:hAnsi="Calibri" w:cs="Calibri"/>
                <w:sz w:val="24"/>
              </w:rPr>
              <w:t>Fundos de Investimento</w:t>
            </w:r>
          </w:p>
        </w:tc>
        <w:tc>
          <w:tcPr>
            <w:tcW w:w="897" w:type="pct"/>
            <w:vAlign w:val="center"/>
          </w:tcPr>
          <w:p w14:paraId="2B154B79" w14:textId="6BDE576B" w:rsidR="000721F3" w:rsidRPr="00DD7495" w:rsidRDefault="00D5404E" w:rsidP="00D5404E">
            <w:pPr>
              <w:spacing w:after="28" w:line="290" w:lineRule="auto"/>
              <w:jc w:val="center"/>
              <w:rPr>
                <w:rFonts w:ascii="Calibri" w:hAnsi="Calibri" w:cs="Calibri"/>
                <w:sz w:val="24"/>
              </w:rPr>
            </w:pPr>
            <w:r>
              <w:rPr>
                <w:rFonts w:ascii="Calibri" w:hAnsi="Calibri" w:cs="Calibri"/>
                <w:sz w:val="24"/>
              </w:rPr>
              <w:t>7</w:t>
            </w:r>
          </w:p>
        </w:tc>
        <w:tc>
          <w:tcPr>
            <w:tcW w:w="800" w:type="pct"/>
            <w:vAlign w:val="center"/>
          </w:tcPr>
          <w:p w14:paraId="2B154B7A" w14:textId="4BCC8B7F" w:rsidR="000721F3" w:rsidRPr="00DD7495" w:rsidRDefault="00D5404E" w:rsidP="00D5404E">
            <w:pPr>
              <w:spacing w:after="28" w:line="290" w:lineRule="auto"/>
              <w:jc w:val="center"/>
              <w:rPr>
                <w:rFonts w:ascii="Calibri" w:hAnsi="Calibri" w:cs="Calibri"/>
                <w:sz w:val="24"/>
              </w:rPr>
            </w:pPr>
            <w:r>
              <w:rPr>
                <w:rFonts w:ascii="Calibri" w:hAnsi="Calibri" w:cs="Calibri"/>
                <w:sz w:val="24"/>
              </w:rPr>
              <w:t>137.671</w:t>
            </w:r>
          </w:p>
        </w:tc>
        <w:tc>
          <w:tcPr>
            <w:tcW w:w="933" w:type="pct"/>
            <w:vAlign w:val="center"/>
          </w:tcPr>
          <w:p w14:paraId="6782AD66" w14:textId="6A1881E5" w:rsidR="000721F3" w:rsidRPr="00DD7495" w:rsidRDefault="006079BA" w:rsidP="00D5404E">
            <w:pPr>
              <w:spacing w:after="28" w:line="290" w:lineRule="auto"/>
              <w:jc w:val="center"/>
              <w:rPr>
                <w:rFonts w:ascii="Calibri" w:hAnsi="Calibri" w:cs="Calibri"/>
                <w:sz w:val="24"/>
              </w:rPr>
            </w:pPr>
            <w:r>
              <w:rPr>
                <w:rFonts w:ascii="Calibri" w:hAnsi="Calibri" w:cs="Calibri"/>
                <w:sz w:val="24"/>
              </w:rPr>
              <w:t>-</w:t>
            </w:r>
          </w:p>
        </w:tc>
        <w:tc>
          <w:tcPr>
            <w:tcW w:w="868" w:type="pct"/>
            <w:vAlign w:val="center"/>
          </w:tcPr>
          <w:p w14:paraId="5E0AEA04" w14:textId="5ADCF7BA" w:rsidR="000721F3" w:rsidRPr="00DD7495" w:rsidRDefault="006079BA" w:rsidP="00D5404E">
            <w:pPr>
              <w:spacing w:after="28" w:line="290" w:lineRule="auto"/>
              <w:jc w:val="center"/>
              <w:rPr>
                <w:rFonts w:ascii="Calibri" w:hAnsi="Calibri" w:cs="Calibri"/>
                <w:sz w:val="24"/>
              </w:rPr>
            </w:pPr>
            <w:r>
              <w:rPr>
                <w:rFonts w:ascii="Calibri" w:hAnsi="Calibri" w:cs="Calibri"/>
                <w:sz w:val="24"/>
              </w:rPr>
              <w:t>-</w:t>
            </w:r>
          </w:p>
        </w:tc>
      </w:tr>
      <w:tr w:rsidR="00D5404E" w:rsidRPr="00DD7495" w14:paraId="2B154B87" w14:textId="63C073DE" w:rsidTr="00D5404E">
        <w:trPr>
          <w:jc w:val="center"/>
        </w:trPr>
        <w:tc>
          <w:tcPr>
            <w:tcW w:w="1502" w:type="pct"/>
            <w:shd w:val="clear" w:color="auto" w:fill="auto"/>
            <w:vAlign w:val="center"/>
          </w:tcPr>
          <w:p w14:paraId="2B154B80" w14:textId="77777777" w:rsidR="000721F3" w:rsidRPr="00DD7495" w:rsidRDefault="000721F3" w:rsidP="00D5404E">
            <w:pPr>
              <w:keepNext/>
              <w:spacing w:after="28" w:line="290" w:lineRule="auto"/>
              <w:rPr>
                <w:rFonts w:ascii="Calibri" w:hAnsi="Calibri" w:cs="Calibri"/>
                <w:sz w:val="24"/>
              </w:rPr>
            </w:pPr>
            <w:r w:rsidRPr="00DD7495">
              <w:rPr>
                <w:rFonts w:ascii="Calibri" w:hAnsi="Calibri" w:cs="Calibri"/>
                <w:sz w:val="24"/>
              </w:rPr>
              <w:t>Entidades de Previdência Privada</w:t>
            </w:r>
          </w:p>
        </w:tc>
        <w:tc>
          <w:tcPr>
            <w:tcW w:w="897" w:type="pct"/>
            <w:vAlign w:val="center"/>
          </w:tcPr>
          <w:p w14:paraId="2B154B81" w14:textId="01106912" w:rsidR="000721F3" w:rsidRPr="00DD7495" w:rsidRDefault="00D5404E" w:rsidP="00D5404E">
            <w:pPr>
              <w:spacing w:after="28" w:line="290" w:lineRule="auto"/>
              <w:jc w:val="center"/>
              <w:rPr>
                <w:rFonts w:ascii="Calibri" w:hAnsi="Calibri" w:cs="Calibri"/>
                <w:sz w:val="24"/>
              </w:rPr>
            </w:pPr>
            <w:r>
              <w:rPr>
                <w:rFonts w:ascii="Calibri" w:hAnsi="Calibri" w:cs="Calibri"/>
                <w:sz w:val="24"/>
              </w:rPr>
              <w:t>-</w:t>
            </w:r>
          </w:p>
        </w:tc>
        <w:tc>
          <w:tcPr>
            <w:tcW w:w="800" w:type="pct"/>
            <w:vAlign w:val="center"/>
          </w:tcPr>
          <w:p w14:paraId="2B154B82" w14:textId="6D9B9A86" w:rsidR="000721F3" w:rsidRPr="00DD7495" w:rsidRDefault="00D5404E" w:rsidP="00D5404E">
            <w:pPr>
              <w:spacing w:after="28" w:line="290" w:lineRule="auto"/>
              <w:jc w:val="center"/>
              <w:rPr>
                <w:rFonts w:ascii="Calibri" w:hAnsi="Calibri" w:cs="Calibri"/>
                <w:sz w:val="24"/>
              </w:rPr>
            </w:pPr>
            <w:r>
              <w:rPr>
                <w:rFonts w:ascii="Calibri" w:hAnsi="Calibri" w:cs="Calibri"/>
                <w:sz w:val="24"/>
              </w:rPr>
              <w:t>-</w:t>
            </w:r>
          </w:p>
        </w:tc>
        <w:tc>
          <w:tcPr>
            <w:tcW w:w="933" w:type="pct"/>
            <w:vAlign w:val="center"/>
          </w:tcPr>
          <w:p w14:paraId="7849DDDF" w14:textId="493C1A8A" w:rsidR="000721F3" w:rsidRPr="00DD7495" w:rsidRDefault="006079BA" w:rsidP="00D5404E">
            <w:pPr>
              <w:spacing w:after="28" w:line="290" w:lineRule="auto"/>
              <w:jc w:val="center"/>
              <w:rPr>
                <w:rFonts w:ascii="Calibri" w:hAnsi="Calibri" w:cs="Calibri"/>
                <w:sz w:val="24"/>
              </w:rPr>
            </w:pPr>
            <w:r>
              <w:rPr>
                <w:rFonts w:ascii="Calibri" w:hAnsi="Calibri" w:cs="Calibri"/>
                <w:sz w:val="24"/>
              </w:rPr>
              <w:t>-</w:t>
            </w:r>
          </w:p>
        </w:tc>
        <w:tc>
          <w:tcPr>
            <w:tcW w:w="868" w:type="pct"/>
            <w:vAlign w:val="center"/>
          </w:tcPr>
          <w:p w14:paraId="6929F25F" w14:textId="21D2ECA3" w:rsidR="000721F3" w:rsidRPr="00DD7495" w:rsidRDefault="006079BA" w:rsidP="00D5404E">
            <w:pPr>
              <w:spacing w:after="28" w:line="290" w:lineRule="auto"/>
              <w:jc w:val="center"/>
              <w:rPr>
                <w:rFonts w:ascii="Calibri" w:hAnsi="Calibri" w:cs="Calibri"/>
                <w:sz w:val="24"/>
              </w:rPr>
            </w:pPr>
            <w:r>
              <w:rPr>
                <w:rFonts w:ascii="Calibri" w:hAnsi="Calibri" w:cs="Calibri"/>
                <w:sz w:val="24"/>
              </w:rPr>
              <w:t>-</w:t>
            </w:r>
          </w:p>
        </w:tc>
      </w:tr>
      <w:tr w:rsidR="00D5404E" w:rsidRPr="00DD7495" w14:paraId="2B154B8F" w14:textId="094427D7" w:rsidTr="00D5404E">
        <w:trPr>
          <w:jc w:val="center"/>
        </w:trPr>
        <w:tc>
          <w:tcPr>
            <w:tcW w:w="1502" w:type="pct"/>
            <w:shd w:val="clear" w:color="auto" w:fill="auto"/>
            <w:vAlign w:val="center"/>
          </w:tcPr>
          <w:p w14:paraId="2B154B88" w14:textId="77777777" w:rsidR="00D5404E" w:rsidRPr="00DD7495" w:rsidRDefault="00D5404E" w:rsidP="00D5404E">
            <w:pPr>
              <w:keepNext/>
              <w:spacing w:after="28" w:line="290" w:lineRule="auto"/>
              <w:rPr>
                <w:rFonts w:ascii="Calibri" w:hAnsi="Calibri" w:cs="Calibri"/>
                <w:sz w:val="24"/>
              </w:rPr>
            </w:pPr>
            <w:r w:rsidRPr="00DD7495">
              <w:rPr>
                <w:rFonts w:ascii="Calibri" w:hAnsi="Calibri" w:cs="Calibri"/>
                <w:sz w:val="24"/>
              </w:rPr>
              <w:t>Companhias Seguradoras</w:t>
            </w:r>
          </w:p>
        </w:tc>
        <w:tc>
          <w:tcPr>
            <w:tcW w:w="897" w:type="pct"/>
            <w:vAlign w:val="center"/>
          </w:tcPr>
          <w:p w14:paraId="2B154B89" w14:textId="0583EF5C" w:rsidR="00D5404E" w:rsidRPr="00DD7495" w:rsidRDefault="00D5404E" w:rsidP="00D5404E">
            <w:pPr>
              <w:spacing w:after="28" w:line="290" w:lineRule="auto"/>
              <w:jc w:val="center"/>
              <w:rPr>
                <w:rFonts w:ascii="Calibri" w:hAnsi="Calibri" w:cs="Calibri"/>
                <w:sz w:val="24"/>
              </w:rPr>
            </w:pPr>
            <w:r w:rsidRPr="00E03D3C">
              <w:rPr>
                <w:rFonts w:ascii="Calibri" w:hAnsi="Calibri" w:cs="Calibri"/>
                <w:sz w:val="24"/>
              </w:rPr>
              <w:t>-</w:t>
            </w:r>
          </w:p>
        </w:tc>
        <w:tc>
          <w:tcPr>
            <w:tcW w:w="800" w:type="pct"/>
            <w:vAlign w:val="center"/>
          </w:tcPr>
          <w:p w14:paraId="2B154B8A" w14:textId="318251FF" w:rsidR="00D5404E" w:rsidRPr="00DD7495" w:rsidRDefault="00D5404E" w:rsidP="00D5404E">
            <w:pPr>
              <w:spacing w:after="28" w:line="290" w:lineRule="auto"/>
              <w:jc w:val="center"/>
              <w:rPr>
                <w:rFonts w:ascii="Calibri" w:hAnsi="Calibri" w:cs="Calibri"/>
                <w:sz w:val="24"/>
              </w:rPr>
            </w:pPr>
            <w:r w:rsidRPr="00E03D3C">
              <w:rPr>
                <w:rFonts w:ascii="Calibri" w:hAnsi="Calibri" w:cs="Calibri"/>
                <w:sz w:val="24"/>
              </w:rPr>
              <w:t>-</w:t>
            </w:r>
          </w:p>
        </w:tc>
        <w:tc>
          <w:tcPr>
            <w:tcW w:w="933" w:type="pct"/>
            <w:vAlign w:val="center"/>
          </w:tcPr>
          <w:p w14:paraId="3ADC00A9" w14:textId="33CCEE26" w:rsidR="00D5404E" w:rsidRPr="00DD7495" w:rsidRDefault="006079BA" w:rsidP="00D5404E">
            <w:pPr>
              <w:spacing w:after="28" w:line="290" w:lineRule="auto"/>
              <w:jc w:val="center"/>
              <w:rPr>
                <w:rFonts w:ascii="Calibri" w:hAnsi="Calibri" w:cs="Calibri"/>
                <w:sz w:val="24"/>
              </w:rPr>
            </w:pPr>
            <w:r>
              <w:rPr>
                <w:rFonts w:ascii="Calibri" w:hAnsi="Calibri" w:cs="Calibri"/>
                <w:sz w:val="24"/>
              </w:rPr>
              <w:t>-</w:t>
            </w:r>
          </w:p>
        </w:tc>
        <w:tc>
          <w:tcPr>
            <w:tcW w:w="868" w:type="pct"/>
            <w:vAlign w:val="center"/>
          </w:tcPr>
          <w:p w14:paraId="16B92A37" w14:textId="57D905D7" w:rsidR="00D5404E" w:rsidRPr="00DD7495" w:rsidRDefault="006079BA" w:rsidP="00D5404E">
            <w:pPr>
              <w:spacing w:after="28" w:line="290" w:lineRule="auto"/>
              <w:jc w:val="center"/>
              <w:rPr>
                <w:rFonts w:ascii="Calibri" w:hAnsi="Calibri" w:cs="Calibri"/>
                <w:sz w:val="24"/>
              </w:rPr>
            </w:pPr>
            <w:r>
              <w:rPr>
                <w:rFonts w:ascii="Calibri" w:hAnsi="Calibri" w:cs="Calibri"/>
                <w:sz w:val="24"/>
              </w:rPr>
              <w:t>-</w:t>
            </w:r>
          </w:p>
        </w:tc>
      </w:tr>
      <w:tr w:rsidR="00D5404E" w:rsidRPr="00DD7495" w14:paraId="2B154B97" w14:textId="589541EB" w:rsidTr="00D5404E">
        <w:trPr>
          <w:jc w:val="center"/>
        </w:trPr>
        <w:tc>
          <w:tcPr>
            <w:tcW w:w="1502" w:type="pct"/>
            <w:shd w:val="clear" w:color="auto" w:fill="auto"/>
            <w:vAlign w:val="center"/>
          </w:tcPr>
          <w:p w14:paraId="2B154B90" w14:textId="77777777" w:rsidR="00D5404E" w:rsidRPr="00DD7495" w:rsidRDefault="00D5404E" w:rsidP="00D5404E">
            <w:pPr>
              <w:keepNext/>
              <w:spacing w:after="28" w:line="290" w:lineRule="auto"/>
              <w:rPr>
                <w:rFonts w:ascii="Calibri" w:hAnsi="Calibri" w:cs="Calibri"/>
                <w:sz w:val="24"/>
              </w:rPr>
            </w:pPr>
            <w:r w:rsidRPr="00DD7495">
              <w:rPr>
                <w:rFonts w:ascii="Calibri" w:hAnsi="Calibri" w:cs="Calibri"/>
                <w:sz w:val="24"/>
              </w:rPr>
              <w:t>Investidores Estrangeiros</w:t>
            </w:r>
          </w:p>
        </w:tc>
        <w:tc>
          <w:tcPr>
            <w:tcW w:w="897" w:type="pct"/>
            <w:vAlign w:val="center"/>
          </w:tcPr>
          <w:p w14:paraId="2B154B91" w14:textId="6F90789A" w:rsidR="00D5404E" w:rsidRPr="00DD7495" w:rsidRDefault="00D5404E" w:rsidP="00D5404E">
            <w:pPr>
              <w:spacing w:after="28" w:line="290" w:lineRule="auto"/>
              <w:jc w:val="center"/>
              <w:rPr>
                <w:rFonts w:ascii="Calibri" w:hAnsi="Calibri" w:cs="Calibri"/>
                <w:sz w:val="24"/>
              </w:rPr>
            </w:pPr>
            <w:r w:rsidRPr="00E03D3C">
              <w:rPr>
                <w:rFonts w:ascii="Calibri" w:hAnsi="Calibri" w:cs="Calibri"/>
                <w:sz w:val="24"/>
              </w:rPr>
              <w:t>-</w:t>
            </w:r>
          </w:p>
        </w:tc>
        <w:tc>
          <w:tcPr>
            <w:tcW w:w="800" w:type="pct"/>
            <w:vAlign w:val="center"/>
          </w:tcPr>
          <w:p w14:paraId="2B154B92" w14:textId="146FAB67" w:rsidR="00D5404E" w:rsidRPr="00DD7495" w:rsidRDefault="00D5404E" w:rsidP="00D5404E">
            <w:pPr>
              <w:spacing w:after="28" w:line="290" w:lineRule="auto"/>
              <w:jc w:val="center"/>
              <w:rPr>
                <w:rFonts w:ascii="Calibri" w:hAnsi="Calibri" w:cs="Calibri"/>
                <w:sz w:val="24"/>
              </w:rPr>
            </w:pPr>
            <w:r w:rsidRPr="00E03D3C">
              <w:rPr>
                <w:rFonts w:ascii="Calibri" w:hAnsi="Calibri" w:cs="Calibri"/>
                <w:sz w:val="24"/>
              </w:rPr>
              <w:t>-</w:t>
            </w:r>
          </w:p>
        </w:tc>
        <w:tc>
          <w:tcPr>
            <w:tcW w:w="933" w:type="pct"/>
            <w:vAlign w:val="center"/>
          </w:tcPr>
          <w:p w14:paraId="44DCCE4A" w14:textId="289749E0" w:rsidR="00D5404E" w:rsidRPr="00DD7495" w:rsidRDefault="006079BA" w:rsidP="00D5404E">
            <w:pPr>
              <w:spacing w:after="28" w:line="290" w:lineRule="auto"/>
              <w:jc w:val="center"/>
              <w:rPr>
                <w:rFonts w:ascii="Calibri" w:hAnsi="Calibri" w:cs="Calibri"/>
                <w:sz w:val="24"/>
              </w:rPr>
            </w:pPr>
            <w:r>
              <w:rPr>
                <w:rFonts w:ascii="Calibri" w:hAnsi="Calibri" w:cs="Calibri"/>
                <w:sz w:val="24"/>
              </w:rPr>
              <w:t>-</w:t>
            </w:r>
          </w:p>
        </w:tc>
        <w:tc>
          <w:tcPr>
            <w:tcW w:w="868" w:type="pct"/>
            <w:vAlign w:val="center"/>
          </w:tcPr>
          <w:p w14:paraId="710EA837" w14:textId="4EF9D4DD" w:rsidR="00D5404E" w:rsidRPr="00DD7495" w:rsidRDefault="006079BA" w:rsidP="00D5404E">
            <w:pPr>
              <w:spacing w:after="28" w:line="290" w:lineRule="auto"/>
              <w:jc w:val="center"/>
              <w:rPr>
                <w:rFonts w:ascii="Calibri" w:hAnsi="Calibri" w:cs="Calibri"/>
                <w:sz w:val="24"/>
              </w:rPr>
            </w:pPr>
            <w:r>
              <w:rPr>
                <w:rFonts w:ascii="Calibri" w:hAnsi="Calibri" w:cs="Calibri"/>
                <w:sz w:val="24"/>
              </w:rPr>
              <w:t>-</w:t>
            </w:r>
          </w:p>
        </w:tc>
      </w:tr>
      <w:tr w:rsidR="00D5404E" w:rsidRPr="00DD7495" w14:paraId="2B154B9F" w14:textId="5A5829A2" w:rsidTr="00D5404E">
        <w:trPr>
          <w:jc w:val="center"/>
        </w:trPr>
        <w:tc>
          <w:tcPr>
            <w:tcW w:w="1502" w:type="pct"/>
            <w:shd w:val="clear" w:color="auto" w:fill="auto"/>
            <w:vAlign w:val="center"/>
          </w:tcPr>
          <w:p w14:paraId="2B154B98" w14:textId="77777777" w:rsidR="00D5404E" w:rsidRPr="00DD7495" w:rsidRDefault="00D5404E" w:rsidP="00D5404E">
            <w:pPr>
              <w:keepNext/>
              <w:spacing w:after="28" w:line="290" w:lineRule="auto"/>
              <w:rPr>
                <w:rFonts w:ascii="Calibri" w:hAnsi="Calibri" w:cs="Calibri"/>
                <w:sz w:val="24"/>
              </w:rPr>
            </w:pPr>
            <w:r w:rsidRPr="00DD7495">
              <w:rPr>
                <w:rFonts w:ascii="Calibri" w:hAnsi="Calibri" w:cs="Calibri"/>
                <w:sz w:val="24"/>
              </w:rPr>
              <w:t>Instituições Participantes da Oferta</w:t>
            </w:r>
          </w:p>
        </w:tc>
        <w:tc>
          <w:tcPr>
            <w:tcW w:w="897" w:type="pct"/>
            <w:vAlign w:val="center"/>
          </w:tcPr>
          <w:p w14:paraId="2B154B99" w14:textId="1B0F40D9" w:rsidR="00D5404E" w:rsidRPr="00DD7495" w:rsidRDefault="00D5404E" w:rsidP="00D5404E">
            <w:pPr>
              <w:spacing w:after="28" w:line="290" w:lineRule="auto"/>
              <w:jc w:val="center"/>
              <w:rPr>
                <w:rFonts w:ascii="Calibri" w:hAnsi="Calibri" w:cs="Calibri"/>
                <w:sz w:val="24"/>
              </w:rPr>
            </w:pPr>
            <w:r w:rsidRPr="00E03D3C">
              <w:rPr>
                <w:rFonts w:ascii="Calibri" w:hAnsi="Calibri" w:cs="Calibri"/>
                <w:sz w:val="24"/>
              </w:rPr>
              <w:t>-</w:t>
            </w:r>
          </w:p>
        </w:tc>
        <w:tc>
          <w:tcPr>
            <w:tcW w:w="800" w:type="pct"/>
            <w:vAlign w:val="center"/>
          </w:tcPr>
          <w:p w14:paraId="2B154B9A" w14:textId="333781AD" w:rsidR="00D5404E" w:rsidRPr="00DD7495" w:rsidRDefault="00D5404E" w:rsidP="00D5404E">
            <w:pPr>
              <w:spacing w:after="28" w:line="290" w:lineRule="auto"/>
              <w:jc w:val="center"/>
              <w:rPr>
                <w:rFonts w:ascii="Calibri" w:hAnsi="Calibri" w:cs="Calibri"/>
                <w:sz w:val="24"/>
              </w:rPr>
            </w:pPr>
            <w:r w:rsidRPr="00E03D3C">
              <w:rPr>
                <w:rFonts w:ascii="Calibri" w:hAnsi="Calibri" w:cs="Calibri"/>
                <w:sz w:val="24"/>
              </w:rPr>
              <w:t>-</w:t>
            </w:r>
          </w:p>
        </w:tc>
        <w:tc>
          <w:tcPr>
            <w:tcW w:w="933" w:type="pct"/>
            <w:vAlign w:val="center"/>
          </w:tcPr>
          <w:p w14:paraId="46E8E4A6" w14:textId="61680EDB" w:rsidR="00D5404E" w:rsidRPr="00DD7495" w:rsidRDefault="006079BA" w:rsidP="00D5404E">
            <w:pPr>
              <w:spacing w:after="28" w:line="290" w:lineRule="auto"/>
              <w:jc w:val="center"/>
              <w:rPr>
                <w:rFonts w:ascii="Calibri" w:hAnsi="Calibri" w:cs="Calibri"/>
                <w:sz w:val="24"/>
              </w:rPr>
            </w:pPr>
            <w:r>
              <w:rPr>
                <w:rFonts w:ascii="Calibri" w:hAnsi="Calibri" w:cs="Calibri"/>
                <w:sz w:val="24"/>
              </w:rPr>
              <w:t>-</w:t>
            </w:r>
          </w:p>
        </w:tc>
        <w:tc>
          <w:tcPr>
            <w:tcW w:w="868" w:type="pct"/>
            <w:vAlign w:val="center"/>
          </w:tcPr>
          <w:p w14:paraId="03421C2C" w14:textId="700EC8F6" w:rsidR="00D5404E" w:rsidRPr="00DD7495" w:rsidRDefault="006079BA" w:rsidP="00D5404E">
            <w:pPr>
              <w:spacing w:after="28" w:line="290" w:lineRule="auto"/>
              <w:jc w:val="center"/>
              <w:rPr>
                <w:rFonts w:ascii="Calibri" w:hAnsi="Calibri" w:cs="Calibri"/>
                <w:sz w:val="24"/>
              </w:rPr>
            </w:pPr>
            <w:r>
              <w:rPr>
                <w:rFonts w:ascii="Calibri" w:hAnsi="Calibri" w:cs="Calibri"/>
                <w:sz w:val="24"/>
              </w:rPr>
              <w:t>-</w:t>
            </w:r>
          </w:p>
        </w:tc>
      </w:tr>
      <w:tr w:rsidR="00D5404E" w:rsidRPr="00DD7495" w14:paraId="2B154BA7" w14:textId="1A3F822D" w:rsidTr="00D5404E">
        <w:trPr>
          <w:jc w:val="center"/>
        </w:trPr>
        <w:tc>
          <w:tcPr>
            <w:tcW w:w="1502" w:type="pct"/>
            <w:shd w:val="clear" w:color="auto" w:fill="auto"/>
            <w:vAlign w:val="center"/>
          </w:tcPr>
          <w:p w14:paraId="2B154BA0" w14:textId="5CADD805" w:rsidR="00D5404E" w:rsidRPr="00DD7495" w:rsidRDefault="00D5404E" w:rsidP="00D5404E">
            <w:pPr>
              <w:keepNext/>
              <w:spacing w:after="28" w:line="290" w:lineRule="auto"/>
              <w:rPr>
                <w:rFonts w:ascii="Calibri" w:hAnsi="Calibri" w:cs="Calibri"/>
                <w:sz w:val="24"/>
              </w:rPr>
            </w:pPr>
            <w:r w:rsidRPr="00DD7495">
              <w:rPr>
                <w:rFonts w:ascii="Calibri" w:hAnsi="Calibri" w:cs="Calibri"/>
                <w:sz w:val="24"/>
              </w:rPr>
              <w:t>Instituições Financeiras Ligadas à Emissora e/ou às Instituições Participantes da Oferta</w:t>
            </w:r>
          </w:p>
        </w:tc>
        <w:tc>
          <w:tcPr>
            <w:tcW w:w="897" w:type="pct"/>
            <w:vAlign w:val="center"/>
          </w:tcPr>
          <w:p w14:paraId="2B154BA1" w14:textId="73769034" w:rsidR="00D5404E" w:rsidRPr="00DD7495" w:rsidRDefault="00D5404E" w:rsidP="00D5404E">
            <w:pPr>
              <w:spacing w:after="28" w:line="290" w:lineRule="auto"/>
              <w:jc w:val="center"/>
              <w:rPr>
                <w:rFonts w:ascii="Calibri" w:hAnsi="Calibri" w:cs="Calibri"/>
                <w:sz w:val="24"/>
              </w:rPr>
            </w:pPr>
            <w:r w:rsidRPr="00E03D3C">
              <w:rPr>
                <w:rFonts w:ascii="Calibri" w:hAnsi="Calibri" w:cs="Calibri"/>
                <w:sz w:val="24"/>
              </w:rPr>
              <w:t>-</w:t>
            </w:r>
          </w:p>
        </w:tc>
        <w:tc>
          <w:tcPr>
            <w:tcW w:w="800" w:type="pct"/>
            <w:vAlign w:val="center"/>
          </w:tcPr>
          <w:p w14:paraId="2B154BA2" w14:textId="26870A3C" w:rsidR="00D5404E" w:rsidRPr="00DD7495" w:rsidRDefault="00D5404E" w:rsidP="00D5404E">
            <w:pPr>
              <w:spacing w:after="28" w:line="290" w:lineRule="auto"/>
              <w:jc w:val="center"/>
              <w:rPr>
                <w:rFonts w:ascii="Calibri" w:hAnsi="Calibri" w:cs="Calibri"/>
                <w:sz w:val="24"/>
              </w:rPr>
            </w:pPr>
            <w:r w:rsidRPr="00E03D3C">
              <w:rPr>
                <w:rFonts w:ascii="Calibri" w:hAnsi="Calibri" w:cs="Calibri"/>
                <w:sz w:val="24"/>
              </w:rPr>
              <w:t>-</w:t>
            </w:r>
          </w:p>
        </w:tc>
        <w:tc>
          <w:tcPr>
            <w:tcW w:w="933" w:type="pct"/>
            <w:vAlign w:val="center"/>
          </w:tcPr>
          <w:p w14:paraId="493622C3" w14:textId="02408AAB" w:rsidR="00D5404E" w:rsidRPr="00DD7495" w:rsidRDefault="006079BA" w:rsidP="00D5404E">
            <w:pPr>
              <w:spacing w:after="28" w:line="290" w:lineRule="auto"/>
              <w:jc w:val="center"/>
              <w:rPr>
                <w:rFonts w:ascii="Calibri" w:hAnsi="Calibri" w:cs="Calibri"/>
                <w:sz w:val="24"/>
              </w:rPr>
            </w:pPr>
            <w:r>
              <w:rPr>
                <w:rFonts w:ascii="Calibri" w:hAnsi="Calibri" w:cs="Calibri"/>
                <w:sz w:val="24"/>
              </w:rPr>
              <w:t>-</w:t>
            </w:r>
          </w:p>
        </w:tc>
        <w:tc>
          <w:tcPr>
            <w:tcW w:w="868" w:type="pct"/>
            <w:vAlign w:val="center"/>
          </w:tcPr>
          <w:p w14:paraId="1171C90D" w14:textId="01147AFF" w:rsidR="00D5404E" w:rsidRPr="00DD7495" w:rsidRDefault="006079BA" w:rsidP="00D5404E">
            <w:pPr>
              <w:spacing w:after="28" w:line="290" w:lineRule="auto"/>
              <w:jc w:val="center"/>
              <w:rPr>
                <w:rFonts w:ascii="Calibri" w:hAnsi="Calibri" w:cs="Calibri"/>
                <w:sz w:val="24"/>
              </w:rPr>
            </w:pPr>
            <w:r>
              <w:rPr>
                <w:rFonts w:ascii="Calibri" w:hAnsi="Calibri" w:cs="Calibri"/>
                <w:sz w:val="24"/>
              </w:rPr>
              <w:t>-</w:t>
            </w:r>
          </w:p>
        </w:tc>
      </w:tr>
      <w:tr w:rsidR="00D5404E" w:rsidRPr="00DD7495" w14:paraId="2B154BAF" w14:textId="553AB3E4" w:rsidTr="00D5404E">
        <w:trPr>
          <w:jc w:val="center"/>
        </w:trPr>
        <w:tc>
          <w:tcPr>
            <w:tcW w:w="1502" w:type="pct"/>
            <w:shd w:val="clear" w:color="auto" w:fill="auto"/>
            <w:vAlign w:val="center"/>
          </w:tcPr>
          <w:p w14:paraId="2B154BA8" w14:textId="77777777" w:rsidR="000721F3" w:rsidRPr="00DD7495" w:rsidRDefault="000721F3" w:rsidP="00D5404E">
            <w:pPr>
              <w:keepNext/>
              <w:spacing w:after="28" w:line="290" w:lineRule="auto"/>
              <w:rPr>
                <w:rFonts w:ascii="Calibri" w:hAnsi="Calibri" w:cs="Calibri"/>
                <w:sz w:val="24"/>
              </w:rPr>
            </w:pPr>
            <w:r w:rsidRPr="00DD7495">
              <w:rPr>
                <w:rFonts w:ascii="Calibri" w:hAnsi="Calibri" w:cs="Calibri"/>
                <w:sz w:val="24"/>
              </w:rPr>
              <w:t>Demais Instituições Financeiras</w:t>
            </w:r>
          </w:p>
        </w:tc>
        <w:tc>
          <w:tcPr>
            <w:tcW w:w="897" w:type="pct"/>
            <w:vAlign w:val="center"/>
          </w:tcPr>
          <w:p w14:paraId="2B154BA9" w14:textId="25A076A4" w:rsidR="000721F3" w:rsidRPr="00DD7495" w:rsidRDefault="00D5404E" w:rsidP="00D5404E">
            <w:pPr>
              <w:spacing w:after="28" w:line="290" w:lineRule="auto"/>
              <w:jc w:val="center"/>
              <w:rPr>
                <w:rFonts w:ascii="Calibri" w:hAnsi="Calibri" w:cs="Calibri"/>
                <w:sz w:val="24"/>
              </w:rPr>
            </w:pPr>
            <w:r>
              <w:rPr>
                <w:rFonts w:ascii="Calibri" w:hAnsi="Calibri" w:cs="Calibri"/>
                <w:sz w:val="24"/>
              </w:rPr>
              <w:t>5</w:t>
            </w:r>
          </w:p>
        </w:tc>
        <w:tc>
          <w:tcPr>
            <w:tcW w:w="800" w:type="pct"/>
            <w:vAlign w:val="center"/>
          </w:tcPr>
          <w:p w14:paraId="2B154BAA" w14:textId="17F43910" w:rsidR="000721F3" w:rsidRPr="00DD7495" w:rsidRDefault="00D5404E" w:rsidP="00D5404E">
            <w:pPr>
              <w:spacing w:after="28" w:line="290" w:lineRule="auto"/>
              <w:jc w:val="center"/>
              <w:rPr>
                <w:rFonts w:ascii="Calibri" w:hAnsi="Calibri" w:cs="Calibri"/>
                <w:sz w:val="24"/>
              </w:rPr>
            </w:pPr>
            <w:r>
              <w:rPr>
                <w:rFonts w:ascii="Calibri" w:hAnsi="Calibri" w:cs="Calibri"/>
                <w:sz w:val="24"/>
              </w:rPr>
              <w:t>40.154</w:t>
            </w:r>
          </w:p>
        </w:tc>
        <w:tc>
          <w:tcPr>
            <w:tcW w:w="933" w:type="pct"/>
            <w:vAlign w:val="center"/>
          </w:tcPr>
          <w:p w14:paraId="08A4E1AA" w14:textId="23CB98C0" w:rsidR="000721F3" w:rsidRPr="00DD7495" w:rsidRDefault="00D5404E" w:rsidP="00D5404E">
            <w:pPr>
              <w:spacing w:after="28" w:line="290" w:lineRule="auto"/>
              <w:jc w:val="center"/>
              <w:rPr>
                <w:rFonts w:ascii="Calibri" w:hAnsi="Calibri" w:cs="Calibri"/>
                <w:sz w:val="24"/>
              </w:rPr>
            </w:pPr>
            <w:r>
              <w:rPr>
                <w:rFonts w:ascii="Calibri" w:hAnsi="Calibri" w:cs="Calibri"/>
                <w:sz w:val="24"/>
              </w:rPr>
              <w:t>2</w:t>
            </w:r>
          </w:p>
        </w:tc>
        <w:tc>
          <w:tcPr>
            <w:tcW w:w="868" w:type="pct"/>
            <w:vAlign w:val="center"/>
          </w:tcPr>
          <w:p w14:paraId="48140632" w14:textId="2DEE73FF" w:rsidR="000721F3" w:rsidRPr="00DD7495" w:rsidRDefault="00D5404E" w:rsidP="00D5404E">
            <w:pPr>
              <w:spacing w:after="28" w:line="290" w:lineRule="auto"/>
              <w:jc w:val="center"/>
              <w:rPr>
                <w:rFonts w:ascii="Calibri" w:hAnsi="Calibri" w:cs="Calibri"/>
                <w:sz w:val="24"/>
              </w:rPr>
            </w:pPr>
            <w:r>
              <w:rPr>
                <w:rFonts w:ascii="Calibri" w:hAnsi="Calibri" w:cs="Calibri"/>
                <w:sz w:val="24"/>
              </w:rPr>
              <w:t>2.999</w:t>
            </w:r>
          </w:p>
        </w:tc>
      </w:tr>
      <w:tr w:rsidR="00D5404E" w:rsidRPr="00DD7495" w14:paraId="2B154BB7" w14:textId="433E9A3C" w:rsidTr="00D5404E">
        <w:trPr>
          <w:jc w:val="center"/>
        </w:trPr>
        <w:tc>
          <w:tcPr>
            <w:tcW w:w="1502" w:type="pct"/>
            <w:shd w:val="clear" w:color="auto" w:fill="auto"/>
            <w:vAlign w:val="center"/>
          </w:tcPr>
          <w:p w14:paraId="2B154BB0" w14:textId="144528F6" w:rsidR="00D5404E" w:rsidRPr="00DD7495" w:rsidRDefault="00D5404E" w:rsidP="00D5404E">
            <w:pPr>
              <w:keepNext/>
              <w:spacing w:after="28" w:line="290" w:lineRule="auto"/>
              <w:rPr>
                <w:rFonts w:ascii="Calibri" w:hAnsi="Calibri" w:cs="Calibri"/>
                <w:sz w:val="24"/>
              </w:rPr>
            </w:pPr>
            <w:r w:rsidRPr="00DD7495">
              <w:rPr>
                <w:rFonts w:ascii="Calibri" w:hAnsi="Calibri" w:cs="Calibri"/>
                <w:sz w:val="24"/>
              </w:rPr>
              <w:t>Demais Pessoas Jurídicas Ligadas à Emissora e/ou às Instituições Participantes da Oferta</w:t>
            </w:r>
          </w:p>
        </w:tc>
        <w:tc>
          <w:tcPr>
            <w:tcW w:w="897" w:type="pct"/>
            <w:vAlign w:val="center"/>
          </w:tcPr>
          <w:p w14:paraId="2B154BB1" w14:textId="0F3DD93B" w:rsidR="00D5404E" w:rsidRPr="00DD7495" w:rsidRDefault="00D5404E" w:rsidP="00D5404E">
            <w:pPr>
              <w:spacing w:after="28" w:line="290" w:lineRule="auto"/>
              <w:jc w:val="center"/>
              <w:rPr>
                <w:rFonts w:ascii="Calibri" w:hAnsi="Calibri" w:cs="Calibri"/>
                <w:sz w:val="24"/>
              </w:rPr>
            </w:pPr>
            <w:r w:rsidRPr="0025028B">
              <w:rPr>
                <w:rFonts w:ascii="Calibri" w:hAnsi="Calibri" w:cs="Calibri"/>
                <w:sz w:val="24"/>
              </w:rPr>
              <w:t>-</w:t>
            </w:r>
          </w:p>
        </w:tc>
        <w:tc>
          <w:tcPr>
            <w:tcW w:w="800" w:type="pct"/>
            <w:vAlign w:val="center"/>
          </w:tcPr>
          <w:p w14:paraId="2B154BB2" w14:textId="52C36BAC" w:rsidR="00D5404E" w:rsidRPr="00DD7495" w:rsidRDefault="00D5404E" w:rsidP="00D5404E">
            <w:pPr>
              <w:spacing w:after="28" w:line="290" w:lineRule="auto"/>
              <w:jc w:val="center"/>
              <w:rPr>
                <w:rFonts w:ascii="Calibri" w:hAnsi="Calibri" w:cs="Calibri"/>
                <w:sz w:val="24"/>
              </w:rPr>
            </w:pPr>
            <w:r w:rsidRPr="0025028B">
              <w:rPr>
                <w:rFonts w:ascii="Calibri" w:hAnsi="Calibri" w:cs="Calibri"/>
                <w:sz w:val="24"/>
              </w:rPr>
              <w:t>-</w:t>
            </w:r>
          </w:p>
        </w:tc>
        <w:tc>
          <w:tcPr>
            <w:tcW w:w="933" w:type="pct"/>
            <w:vAlign w:val="center"/>
          </w:tcPr>
          <w:p w14:paraId="031769C9" w14:textId="09BF36F3" w:rsidR="00D5404E" w:rsidRPr="00DD7495" w:rsidRDefault="006079BA" w:rsidP="00D5404E">
            <w:pPr>
              <w:spacing w:after="28" w:line="290" w:lineRule="auto"/>
              <w:jc w:val="center"/>
              <w:rPr>
                <w:rFonts w:ascii="Calibri" w:hAnsi="Calibri" w:cs="Calibri"/>
                <w:sz w:val="24"/>
              </w:rPr>
            </w:pPr>
            <w:r>
              <w:rPr>
                <w:rFonts w:ascii="Calibri" w:hAnsi="Calibri" w:cs="Calibri"/>
                <w:sz w:val="24"/>
              </w:rPr>
              <w:t>-</w:t>
            </w:r>
          </w:p>
        </w:tc>
        <w:tc>
          <w:tcPr>
            <w:tcW w:w="868" w:type="pct"/>
            <w:vAlign w:val="center"/>
          </w:tcPr>
          <w:p w14:paraId="53AFC31E" w14:textId="07ABB622" w:rsidR="00D5404E" w:rsidRPr="00DD7495" w:rsidRDefault="006079BA" w:rsidP="00D5404E">
            <w:pPr>
              <w:spacing w:after="28" w:line="290" w:lineRule="auto"/>
              <w:jc w:val="center"/>
              <w:rPr>
                <w:rFonts w:ascii="Calibri" w:hAnsi="Calibri" w:cs="Calibri"/>
                <w:sz w:val="24"/>
              </w:rPr>
            </w:pPr>
            <w:r>
              <w:rPr>
                <w:rFonts w:ascii="Calibri" w:hAnsi="Calibri" w:cs="Calibri"/>
                <w:sz w:val="24"/>
              </w:rPr>
              <w:t>-</w:t>
            </w:r>
          </w:p>
        </w:tc>
      </w:tr>
      <w:tr w:rsidR="00D5404E" w:rsidRPr="00DD7495" w14:paraId="2B154BBF" w14:textId="18DD2F24" w:rsidTr="00D5404E">
        <w:trPr>
          <w:jc w:val="center"/>
        </w:trPr>
        <w:tc>
          <w:tcPr>
            <w:tcW w:w="1502" w:type="pct"/>
            <w:shd w:val="clear" w:color="auto" w:fill="auto"/>
            <w:vAlign w:val="center"/>
          </w:tcPr>
          <w:p w14:paraId="2B154BB8" w14:textId="77777777" w:rsidR="000721F3" w:rsidRPr="00DD7495" w:rsidRDefault="000721F3" w:rsidP="00D5404E">
            <w:pPr>
              <w:keepNext/>
              <w:spacing w:after="28" w:line="290" w:lineRule="auto"/>
              <w:rPr>
                <w:rFonts w:ascii="Calibri" w:hAnsi="Calibri" w:cs="Calibri"/>
                <w:sz w:val="24"/>
              </w:rPr>
            </w:pPr>
            <w:r w:rsidRPr="00DD7495">
              <w:rPr>
                <w:rFonts w:ascii="Calibri" w:hAnsi="Calibri" w:cs="Calibri"/>
                <w:sz w:val="24"/>
              </w:rPr>
              <w:t>Demais Pessoas Jurídicas</w:t>
            </w:r>
          </w:p>
        </w:tc>
        <w:tc>
          <w:tcPr>
            <w:tcW w:w="897" w:type="pct"/>
            <w:vAlign w:val="center"/>
          </w:tcPr>
          <w:p w14:paraId="2B154BB9" w14:textId="2E068B03" w:rsidR="000721F3" w:rsidRPr="00DD7495" w:rsidRDefault="00D5404E" w:rsidP="00D5404E">
            <w:pPr>
              <w:spacing w:after="28" w:line="290" w:lineRule="auto"/>
              <w:jc w:val="center"/>
              <w:rPr>
                <w:rFonts w:ascii="Calibri" w:hAnsi="Calibri" w:cs="Calibri"/>
                <w:sz w:val="24"/>
              </w:rPr>
            </w:pPr>
            <w:r>
              <w:rPr>
                <w:rFonts w:ascii="Calibri" w:hAnsi="Calibri" w:cs="Calibri"/>
                <w:sz w:val="24"/>
              </w:rPr>
              <w:t>61</w:t>
            </w:r>
          </w:p>
        </w:tc>
        <w:tc>
          <w:tcPr>
            <w:tcW w:w="800" w:type="pct"/>
            <w:vAlign w:val="center"/>
          </w:tcPr>
          <w:p w14:paraId="2B154BBA" w14:textId="4C0FD0A6" w:rsidR="000721F3" w:rsidRPr="00DD7495" w:rsidRDefault="00D5404E" w:rsidP="00D5404E">
            <w:pPr>
              <w:spacing w:after="28" w:line="290" w:lineRule="auto"/>
              <w:jc w:val="center"/>
              <w:rPr>
                <w:rFonts w:ascii="Calibri" w:hAnsi="Calibri" w:cs="Calibri"/>
                <w:sz w:val="24"/>
              </w:rPr>
            </w:pPr>
            <w:r>
              <w:rPr>
                <w:rFonts w:ascii="Calibri" w:hAnsi="Calibri" w:cs="Calibri"/>
                <w:sz w:val="24"/>
              </w:rPr>
              <w:t>7.786</w:t>
            </w:r>
          </w:p>
        </w:tc>
        <w:tc>
          <w:tcPr>
            <w:tcW w:w="933" w:type="pct"/>
            <w:vAlign w:val="center"/>
          </w:tcPr>
          <w:p w14:paraId="62CEC8A7" w14:textId="728BE2AE" w:rsidR="000721F3" w:rsidRPr="00DD7495" w:rsidRDefault="00D5404E" w:rsidP="00D5404E">
            <w:pPr>
              <w:spacing w:after="28" w:line="290" w:lineRule="auto"/>
              <w:jc w:val="center"/>
              <w:rPr>
                <w:rFonts w:ascii="Calibri" w:hAnsi="Calibri" w:cs="Calibri"/>
                <w:sz w:val="24"/>
              </w:rPr>
            </w:pPr>
            <w:r>
              <w:rPr>
                <w:rFonts w:ascii="Calibri" w:hAnsi="Calibri" w:cs="Calibri"/>
                <w:sz w:val="24"/>
              </w:rPr>
              <w:t>133</w:t>
            </w:r>
          </w:p>
        </w:tc>
        <w:tc>
          <w:tcPr>
            <w:tcW w:w="868" w:type="pct"/>
            <w:vAlign w:val="center"/>
          </w:tcPr>
          <w:p w14:paraId="7866385D" w14:textId="66EB8BAF" w:rsidR="000721F3" w:rsidRPr="00DD7495" w:rsidRDefault="00D5404E" w:rsidP="00D5404E">
            <w:pPr>
              <w:spacing w:after="28" w:line="290" w:lineRule="auto"/>
              <w:jc w:val="center"/>
              <w:rPr>
                <w:rFonts w:ascii="Calibri" w:hAnsi="Calibri" w:cs="Calibri"/>
                <w:sz w:val="24"/>
              </w:rPr>
            </w:pPr>
            <w:r>
              <w:rPr>
                <w:rFonts w:ascii="Calibri" w:hAnsi="Calibri" w:cs="Calibri"/>
                <w:sz w:val="24"/>
              </w:rPr>
              <w:t>25.606</w:t>
            </w:r>
          </w:p>
        </w:tc>
      </w:tr>
      <w:tr w:rsidR="00D5404E" w:rsidRPr="00DD7495" w14:paraId="2B154BC7" w14:textId="048D4226" w:rsidTr="00D5404E">
        <w:trPr>
          <w:jc w:val="center"/>
        </w:trPr>
        <w:tc>
          <w:tcPr>
            <w:tcW w:w="1502" w:type="pct"/>
            <w:shd w:val="clear" w:color="auto" w:fill="auto"/>
            <w:vAlign w:val="center"/>
          </w:tcPr>
          <w:p w14:paraId="2B154BC0" w14:textId="3C41237C" w:rsidR="00D5404E" w:rsidRPr="00DD7495" w:rsidRDefault="00D5404E" w:rsidP="00D5404E">
            <w:pPr>
              <w:keepNext/>
              <w:spacing w:after="28" w:line="290" w:lineRule="auto"/>
              <w:rPr>
                <w:rFonts w:ascii="Calibri" w:hAnsi="Calibri" w:cs="Calibri"/>
                <w:sz w:val="24"/>
              </w:rPr>
            </w:pPr>
            <w:r w:rsidRPr="00DD7495">
              <w:rPr>
                <w:rFonts w:ascii="Calibri" w:hAnsi="Calibri" w:cs="Calibri"/>
                <w:sz w:val="24"/>
              </w:rPr>
              <w:t>Sócios, Administradores, Funcionários, Prepostos e Demais Pessoas Ligadas à Emissora e/ou às Instituições Participantes da Oferta</w:t>
            </w:r>
          </w:p>
        </w:tc>
        <w:tc>
          <w:tcPr>
            <w:tcW w:w="897" w:type="pct"/>
            <w:vAlign w:val="center"/>
          </w:tcPr>
          <w:p w14:paraId="2B154BC1" w14:textId="15C452FD" w:rsidR="00D5404E" w:rsidRPr="00DD7495" w:rsidRDefault="00D5404E" w:rsidP="00D5404E">
            <w:pPr>
              <w:spacing w:after="28" w:line="290" w:lineRule="auto"/>
              <w:jc w:val="center"/>
              <w:rPr>
                <w:rFonts w:ascii="Calibri" w:hAnsi="Calibri" w:cs="Calibri"/>
                <w:sz w:val="24"/>
              </w:rPr>
            </w:pPr>
            <w:r w:rsidRPr="001B2CAB">
              <w:rPr>
                <w:rFonts w:ascii="Calibri" w:hAnsi="Calibri" w:cs="Calibri"/>
                <w:sz w:val="24"/>
              </w:rPr>
              <w:t>-</w:t>
            </w:r>
          </w:p>
        </w:tc>
        <w:tc>
          <w:tcPr>
            <w:tcW w:w="800" w:type="pct"/>
            <w:vAlign w:val="center"/>
          </w:tcPr>
          <w:p w14:paraId="2B154BC2" w14:textId="27B06FDB" w:rsidR="00D5404E" w:rsidRPr="00DD7495" w:rsidRDefault="00D5404E" w:rsidP="00D5404E">
            <w:pPr>
              <w:spacing w:after="28" w:line="290" w:lineRule="auto"/>
              <w:jc w:val="center"/>
              <w:rPr>
                <w:rFonts w:ascii="Calibri" w:hAnsi="Calibri" w:cs="Calibri"/>
                <w:sz w:val="24"/>
              </w:rPr>
            </w:pPr>
            <w:r w:rsidRPr="001B2CAB">
              <w:rPr>
                <w:rFonts w:ascii="Calibri" w:hAnsi="Calibri" w:cs="Calibri"/>
                <w:sz w:val="24"/>
              </w:rPr>
              <w:t>-</w:t>
            </w:r>
          </w:p>
        </w:tc>
        <w:tc>
          <w:tcPr>
            <w:tcW w:w="933" w:type="pct"/>
            <w:vAlign w:val="center"/>
          </w:tcPr>
          <w:p w14:paraId="0FF73471" w14:textId="37D6F28D" w:rsidR="00D5404E" w:rsidRPr="00DD7495" w:rsidRDefault="006079BA" w:rsidP="00D5404E">
            <w:pPr>
              <w:spacing w:after="28" w:line="290" w:lineRule="auto"/>
              <w:jc w:val="center"/>
              <w:rPr>
                <w:rFonts w:ascii="Calibri" w:hAnsi="Calibri" w:cs="Calibri"/>
                <w:sz w:val="24"/>
              </w:rPr>
            </w:pPr>
            <w:r>
              <w:rPr>
                <w:rFonts w:ascii="Calibri" w:hAnsi="Calibri" w:cs="Calibri"/>
                <w:sz w:val="24"/>
              </w:rPr>
              <w:t>1</w:t>
            </w:r>
          </w:p>
        </w:tc>
        <w:tc>
          <w:tcPr>
            <w:tcW w:w="868" w:type="pct"/>
            <w:vAlign w:val="center"/>
          </w:tcPr>
          <w:p w14:paraId="3A2F50BF" w14:textId="4C23E091" w:rsidR="00D5404E" w:rsidRPr="00DD7495" w:rsidRDefault="006079BA" w:rsidP="00D5404E">
            <w:pPr>
              <w:spacing w:after="28" w:line="290" w:lineRule="auto"/>
              <w:jc w:val="center"/>
              <w:rPr>
                <w:rFonts w:ascii="Calibri" w:hAnsi="Calibri" w:cs="Calibri"/>
                <w:sz w:val="24"/>
              </w:rPr>
            </w:pPr>
            <w:r>
              <w:rPr>
                <w:rFonts w:ascii="Calibri" w:hAnsi="Calibri" w:cs="Calibri"/>
                <w:sz w:val="24"/>
              </w:rPr>
              <w:t>1</w:t>
            </w:r>
          </w:p>
        </w:tc>
      </w:tr>
      <w:tr w:rsidR="00D5404E" w:rsidRPr="00DD7495" w14:paraId="2B154BCF" w14:textId="443977EB" w:rsidTr="00D5404E">
        <w:trPr>
          <w:jc w:val="center"/>
        </w:trPr>
        <w:tc>
          <w:tcPr>
            <w:tcW w:w="1502" w:type="pct"/>
            <w:shd w:val="clear" w:color="auto" w:fill="auto"/>
            <w:vAlign w:val="center"/>
          </w:tcPr>
          <w:p w14:paraId="2B154BC8" w14:textId="77777777" w:rsidR="000721F3" w:rsidRPr="00DD7495" w:rsidRDefault="000721F3" w:rsidP="00D5404E">
            <w:pPr>
              <w:keepNext/>
              <w:spacing w:after="28" w:line="290" w:lineRule="auto"/>
              <w:rPr>
                <w:rFonts w:ascii="Calibri" w:hAnsi="Calibri" w:cs="Calibri"/>
                <w:sz w:val="24"/>
              </w:rPr>
            </w:pPr>
            <w:r w:rsidRPr="00DD7495">
              <w:rPr>
                <w:rFonts w:ascii="Calibri" w:hAnsi="Calibri" w:cs="Calibri"/>
                <w:sz w:val="24"/>
              </w:rPr>
              <w:t>Outros</w:t>
            </w:r>
          </w:p>
        </w:tc>
        <w:tc>
          <w:tcPr>
            <w:tcW w:w="897" w:type="pct"/>
            <w:vAlign w:val="center"/>
          </w:tcPr>
          <w:p w14:paraId="2B154BC9" w14:textId="36BFE406" w:rsidR="000721F3" w:rsidRPr="00DD7495" w:rsidRDefault="00D5404E" w:rsidP="00D5404E">
            <w:pPr>
              <w:spacing w:after="28" w:line="290" w:lineRule="auto"/>
              <w:jc w:val="center"/>
              <w:rPr>
                <w:rFonts w:ascii="Calibri" w:hAnsi="Calibri" w:cs="Calibri"/>
                <w:sz w:val="24"/>
              </w:rPr>
            </w:pPr>
            <w:r>
              <w:rPr>
                <w:rFonts w:ascii="Calibri" w:hAnsi="Calibri" w:cs="Calibri"/>
                <w:sz w:val="24"/>
              </w:rPr>
              <w:t>5</w:t>
            </w:r>
          </w:p>
        </w:tc>
        <w:tc>
          <w:tcPr>
            <w:tcW w:w="800" w:type="pct"/>
            <w:vAlign w:val="center"/>
          </w:tcPr>
          <w:p w14:paraId="2B154BCA" w14:textId="7A9B8E3F" w:rsidR="000721F3" w:rsidRPr="00DD7495" w:rsidRDefault="00D5404E" w:rsidP="00D5404E">
            <w:pPr>
              <w:spacing w:after="28" w:line="290" w:lineRule="auto"/>
              <w:jc w:val="center"/>
              <w:rPr>
                <w:rFonts w:ascii="Calibri" w:hAnsi="Calibri" w:cs="Calibri"/>
                <w:sz w:val="24"/>
              </w:rPr>
            </w:pPr>
            <w:r>
              <w:rPr>
                <w:rFonts w:ascii="Calibri" w:hAnsi="Calibri" w:cs="Calibri"/>
                <w:sz w:val="24"/>
              </w:rPr>
              <w:t>3.015</w:t>
            </w:r>
          </w:p>
        </w:tc>
        <w:tc>
          <w:tcPr>
            <w:tcW w:w="933" w:type="pct"/>
            <w:vAlign w:val="center"/>
          </w:tcPr>
          <w:p w14:paraId="31921909" w14:textId="176AF03F" w:rsidR="000721F3" w:rsidRPr="00DD7495" w:rsidRDefault="006079BA" w:rsidP="00D5404E">
            <w:pPr>
              <w:spacing w:after="28" w:line="290" w:lineRule="auto"/>
              <w:jc w:val="center"/>
              <w:rPr>
                <w:rFonts w:ascii="Calibri" w:hAnsi="Calibri" w:cs="Calibri"/>
                <w:sz w:val="24"/>
              </w:rPr>
            </w:pPr>
            <w:r>
              <w:rPr>
                <w:rFonts w:ascii="Calibri" w:hAnsi="Calibri" w:cs="Calibri"/>
                <w:sz w:val="24"/>
              </w:rPr>
              <w:t>1</w:t>
            </w:r>
          </w:p>
        </w:tc>
        <w:tc>
          <w:tcPr>
            <w:tcW w:w="868" w:type="pct"/>
            <w:vAlign w:val="center"/>
          </w:tcPr>
          <w:p w14:paraId="6BBA459D" w14:textId="7C8F64FE" w:rsidR="000721F3" w:rsidRPr="00DD7495" w:rsidRDefault="006079BA" w:rsidP="00D5404E">
            <w:pPr>
              <w:spacing w:after="28" w:line="290" w:lineRule="auto"/>
              <w:jc w:val="center"/>
              <w:rPr>
                <w:rFonts w:ascii="Calibri" w:hAnsi="Calibri" w:cs="Calibri"/>
                <w:sz w:val="24"/>
              </w:rPr>
            </w:pPr>
            <w:r>
              <w:rPr>
                <w:rFonts w:ascii="Calibri" w:hAnsi="Calibri" w:cs="Calibri"/>
                <w:sz w:val="24"/>
              </w:rPr>
              <w:t>1</w:t>
            </w:r>
          </w:p>
        </w:tc>
      </w:tr>
      <w:tr w:rsidR="00D5404E" w:rsidRPr="00DD7495" w14:paraId="2B154BD7" w14:textId="640D90AB" w:rsidTr="00D5404E">
        <w:trPr>
          <w:jc w:val="center"/>
        </w:trPr>
        <w:tc>
          <w:tcPr>
            <w:tcW w:w="1502" w:type="pct"/>
            <w:tcBorders>
              <w:bottom w:val="single" w:sz="4" w:space="0" w:color="auto"/>
            </w:tcBorders>
            <w:shd w:val="clear" w:color="auto" w:fill="auto"/>
            <w:vAlign w:val="center"/>
          </w:tcPr>
          <w:p w14:paraId="2B154BD0" w14:textId="77777777" w:rsidR="000721F3" w:rsidRPr="00DD7495" w:rsidRDefault="000721F3" w:rsidP="00D5404E">
            <w:pPr>
              <w:spacing w:after="28" w:line="290" w:lineRule="auto"/>
              <w:rPr>
                <w:rFonts w:ascii="Calibri" w:hAnsi="Calibri" w:cs="Calibri"/>
                <w:b/>
                <w:sz w:val="24"/>
              </w:rPr>
            </w:pPr>
            <w:r w:rsidRPr="00DD7495">
              <w:rPr>
                <w:rFonts w:ascii="Calibri" w:hAnsi="Calibri" w:cs="Calibri"/>
                <w:b/>
                <w:sz w:val="24"/>
              </w:rPr>
              <w:t>Total</w:t>
            </w:r>
          </w:p>
        </w:tc>
        <w:tc>
          <w:tcPr>
            <w:tcW w:w="897" w:type="pct"/>
            <w:tcBorders>
              <w:bottom w:val="single" w:sz="4" w:space="0" w:color="auto"/>
            </w:tcBorders>
            <w:vAlign w:val="center"/>
          </w:tcPr>
          <w:p w14:paraId="2B154BD1" w14:textId="3CACFF72" w:rsidR="000721F3" w:rsidRPr="00DD7495" w:rsidRDefault="00D5404E" w:rsidP="00D5404E">
            <w:pPr>
              <w:spacing w:after="28" w:line="290" w:lineRule="auto"/>
              <w:jc w:val="center"/>
              <w:rPr>
                <w:rFonts w:ascii="Calibri" w:hAnsi="Calibri" w:cs="Calibri"/>
                <w:b/>
                <w:sz w:val="24"/>
              </w:rPr>
            </w:pPr>
            <w:r>
              <w:rPr>
                <w:rFonts w:ascii="Calibri" w:hAnsi="Calibri" w:cs="Calibri"/>
                <w:b/>
                <w:sz w:val="24"/>
              </w:rPr>
              <w:t>5.083</w:t>
            </w:r>
          </w:p>
        </w:tc>
        <w:tc>
          <w:tcPr>
            <w:tcW w:w="800" w:type="pct"/>
            <w:tcBorders>
              <w:bottom w:val="single" w:sz="4" w:space="0" w:color="auto"/>
            </w:tcBorders>
            <w:vAlign w:val="center"/>
          </w:tcPr>
          <w:p w14:paraId="2B154BD2" w14:textId="53D09C4B" w:rsidR="000721F3" w:rsidRPr="00DD7495" w:rsidRDefault="00D5404E" w:rsidP="00D5404E">
            <w:pPr>
              <w:spacing w:after="28" w:line="290" w:lineRule="auto"/>
              <w:jc w:val="center"/>
              <w:rPr>
                <w:rFonts w:ascii="Calibri" w:hAnsi="Calibri" w:cs="Calibri"/>
                <w:b/>
                <w:sz w:val="24"/>
              </w:rPr>
            </w:pPr>
            <w:r>
              <w:rPr>
                <w:rFonts w:ascii="Calibri" w:hAnsi="Calibri" w:cs="Calibri"/>
                <w:b/>
                <w:sz w:val="24"/>
              </w:rPr>
              <w:t>605.202</w:t>
            </w:r>
          </w:p>
        </w:tc>
        <w:tc>
          <w:tcPr>
            <w:tcW w:w="933" w:type="pct"/>
            <w:tcBorders>
              <w:bottom w:val="single" w:sz="4" w:space="0" w:color="auto"/>
            </w:tcBorders>
            <w:vAlign w:val="center"/>
          </w:tcPr>
          <w:p w14:paraId="779D66DF" w14:textId="2CE56069" w:rsidR="000721F3" w:rsidRPr="00DD7495" w:rsidRDefault="006079BA" w:rsidP="00D5404E">
            <w:pPr>
              <w:spacing w:after="28" w:line="290" w:lineRule="auto"/>
              <w:jc w:val="center"/>
              <w:rPr>
                <w:rFonts w:ascii="Calibri" w:hAnsi="Calibri" w:cs="Calibri"/>
                <w:b/>
                <w:sz w:val="24"/>
              </w:rPr>
            </w:pPr>
            <w:r>
              <w:rPr>
                <w:rFonts w:ascii="Calibri" w:hAnsi="Calibri" w:cs="Calibri"/>
                <w:b/>
                <w:sz w:val="24"/>
              </w:rPr>
              <w:t>7.856</w:t>
            </w:r>
          </w:p>
        </w:tc>
        <w:tc>
          <w:tcPr>
            <w:tcW w:w="868" w:type="pct"/>
            <w:tcBorders>
              <w:bottom w:val="single" w:sz="4" w:space="0" w:color="auto"/>
            </w:tcBorders>
            <w:vAlign w:val="center"/>
          </w:tcPr>
          <w:p w14:paraId="7773DB0A" w14:textId="74077A23" w:rsidR="000721F3" w:rsidRPr="00DD7495" w:rsidRDefault="006079BA" w:rsidP="00D5404E">
            <w:pPr>
              <w:spacing w:after="28" w:line="290" w:lineRule="auto"/>
              <w:jc w:val="center"/>
              <w:rPr>
                <w:rFonts w:ascii="Calibri" w:hAnsi="Calibri" w:cs="Calibri"/>
                <w:b/>
                <w:sz w:val="24"/>
              </w:rPr>
            </w:pPr>
            <w:r>
              <w:rPr>
                <w:rFonts w:ascii="Calibri" w:hAnsi="Calibri" w:cs="Calibri"/>
                <w:b/>
                <w:sz w:val="24"/>
              </w:rPr>
              <w:t>492.884</w:t>
            </w:r>
          </w:p>
        </w:tc>
      </w:tr>
    </w:tbl>
    <w:p w14:paraId="2F7C393E" w14:textId="41499463" w:rsidR="00DF30EA" w:rsidRPr="00DD7495" w:rsidRDefault="00DF30EA" w:rsidP="0010509C">
      <w:pPr>
        <w:pStyle w:val="Level1"/>
        <w:numPr>
          <w:ilvl w:val="0"/>
          <w:numId w:val="0"/>
        </w:numPr>
        <w:spacing w:line="271" w:lineRule="auto"/>
        <w:ind w:left="680" w:hanging="680"/>
        <w:rPr>
          <w:rFonts w:ascii="Calibri" w:hAnsi="Calibri" w:cs="Calibri"/>
          <w:sz w:val="24"/>
          <w:szCs w:val="24"/>
        </w:rPr>
      </w:pPr>
      <w:r w:rsidRPr="00DD7495">
        <w:rPr>
          <w:rFonts w:ascii="Calibri" w:hAnsi="Calibri" w:cs="Calibri"/>
          <w:sz w:val="24"/>
          <w:szCs w:val="24"/>
        </w:rPr>
        <w:t>Pessoas Vinculadas</w:t>
      </w:r>
    </w:p>
    <w:p w14:paraId="4BACDA90" w14:textId="3E519BDF" w:rsidR="00DF30EA" w:rsidRPr="00DD7495" w:rsidRDefault="00335FB3" w:rsidP="0010509C">
      <w:pPr>
        <w:pStyle w:val="Body"/>
        <w:spacing w:line="271" w:lineRule="auto"/>
        <w:rPr>
          <w:rFonts w:ascii="Calibri" w:hAnsi="Calibri" w:cs="Calibri"/>
          <w:sz w:val="24"/>
        </w:rPr>
      </w:pPr>
      <w:r w:rsidRPr="00DD7495">
        <w:rPr>
          <w:rFonts w:ascii="Calibri" w:hAnsi="Calibri" w:cs="Calibri"/>
          <w:sz w:val="24"/>
        </w:rPr>
        <w:t>Tendo em vista que não foi verificado excesso de demanda superior a 1/3 (um terço) à quantidade de Debêntures inicialmente ofertada (sem considerar as Debêntures Adicionais),</w:t>
      </w:r>
      <w:r w:rsidR="00E602E1" w:rsidRPr="00DD7495">
        <w:rPr>
          <w:rFonts w:ascii="Calibri" w:hAnsi="Calibri" w:cs="Calibri"/>
          <w:sz w:val="24"/>
        </w:rPr>
        <w:t xml:space="preserve"> </w:t>
      </w:r>
      <w:r w:rsidRPr="00DD7495">
        <w:rPr>
          <w:rFonts w:ascii="Calibri" w:hAnsi="Calibri" w:cs="Calibri"/>
          <w:sz w:val="24"/>
        </w:rPr>
        <w:t xml:space="preserve">foi permitida a colocação das Debêntures a Investidores que sejam considerados Pessoas </w:t>
      </w:r>
      <w:r w:rsidRPr="00DD7495">
        <w:rPr>
          <w:rFonts w:ascii="Calibri" w:hAnsi="Calibri" w:cs="Calibri"/>
          <w:sz w:val="24"/>
        </w:rPr>
        <w:lastRenderedPageBreak/>
        <w:t xml:space="preserve">Vinculadas, sendo </w:t>
      </w:r>
      <w:r w:rsidR="00E602E1" w:rsidRPr="00DD7495">
        <w:rPr>
          <w:rFonts w:ascii="Calibri" w:hAnsi="Calibri" w:cs="Calibri"/>
          <w:sz w:val="24"/>
        </w:rPr>
        <w:t xml:space="preserve">que </w:t>
      </w:r>
      <w:r w:rsidRPr="00DD7495">
        <w:rPr>
          <w:rFonts w:ascii="Calibri" w:hAnsi="Calibri" w:cs="Calibri"/>
          <w:sz w:val="24"/>
        </w:rPr>
        <w:t>os pedidos de reserva e/ou as ordens de investimento realizados por Investidores que sejam considerados Pessoas Vinculadas não foram</w:t>
      </w:r>
      <w:r w:rsidR="005659F4">
        <w:rPr>
          <w:rFonts w:ascii="Calibri" w:hAnsi="Calibri" w:cs="Calibri"/>
          <w:sz w:val="24"/>
        </w:rPr>
        <w:t xml:space="preserve"> a</w:t>
      </w:r>
      <w:r w:rsidRPr="00DD7495">
        <w:rPr>
          <w:rFonts w:ascii="Calibri" w:hAnsi="Calibri" w:cs="Calibri"/>
          <w:sz w:val="24"/>
        </w:rPr>
        <w:t>utomaticamente cancelados, nos termos do artigo 55 da Instrução CVM 400</w:t>
      </w:r>
      <w:r w:rsidR="00DF30EA" w:rsidRPr="00DD7495">
        <w:rPr>
          <w:rFonts w:ascii="Calibri" w:hAnsi="Calibri" w:cs="Calibri"/>
          <w:sz w:val="24"/>
        </w:rPr>
        <w:t>.</w:t>
      </w:r>
    </w:p>
    <w:p w14:paraId="2B154BDA" w14:textId="239934A1" w:rsidR="003C2F2E" w:rsidRPr="00DD7495" w:rsidRDefault="003C2F2E" w:rsidP="0010509C">
      <w:pPr>
        <w:pStyle w:val="Level1"/>
        <w:numPr>
          <w:ilvl w:val="0"/>
          <w:numId w:val="0"/>
        </w:numPr>
        <w:spacing w:line="271" w:lineRule="auto"/>
        <w:ind w:left="680" w:hanging="680"/>
        <w:rPr>
          <w:rFonts w:ascii="Calibri" w:hAnsi="Calibri" w:cs="Calibri"/>
          <w:sz w:val="24"/>
          <w:szCs w:val="24"/>
        </w:rPr>
      </w:pPr>
      <w:r w:rsidRPr="00DD7495">
        <w:rPr>
          <w:rFonts w:ascii="Calibri" w:hAnsi="Calibri" w:cs="Calibri"/>
          <w:sz w:val="24"/>
          <w:szCs w:val="24"/>
        </w:rPr>
        <w:t>Publicidade</w:t>
      </w:r>
    </w:p>
    <w:p w14:paraId="53B30334" w14:textId="77777777" w:rsidR="00F11A07" w:rsidRPr="000F4AB1" w:rsidRDefault="00F11A07" w:rsidP="00F11A07">
      <w:pPr>
        <w:pStyle w:val="Body"/>
        <w:spacing w:line="271" w:lineRule="auto"/>
        <w:rPr>
          <w:rFonts w:ascii="Calibri" w:hAnsi="Calibri" w:cs="Calibri"/>
          <w:spacing w:val="-4"/>
          <w:sz w:val="24"/>
        </w:rPr>
      </w:pPr>
      <w:r w:rsidRPr="000F4AB1">
        <w:rPr>
          <w:rFonts w:ascii="Calibri" w:hAnsi="Calibri" w:cs="Calibri"/>
          <w:spacing w:val="-4"/>
          <w:sz w:val="24"/>
        </w:rPr>
        <w:t>Todos os atos e decisões a serem tomados decorrentes desta Emissão que, de qualquer forma, vierem a envolver interesses dos Debenturistas, deverão ser obrigatoriamente comunicados na forma de avisos ou anúncios nos Jornais de Publicação nos termos da regulamentação vigente, bem como divulgados na página da Emissora (https://ri.saomartinho.com.br/), como Aviso aos Debenturistas imediatamente após a ciência do ato a ser divulgado, devendo os prazos para manifestação dos Debenturistas, caso seja necessário, obedecerem ao disposto na legislação em vigor, na Escritura de Emissão ou, a falta de disposição expressa, ser de, no mínimo, 10 (dez) dias contados da data da divulgação do Aviso aos Debenturistas em questão, sendo certo que, caso a Emissora altere seu jornal de publicação após a Data de Emissão, deverá enviar notificação ao Agente Fiduciário informando o novo veículo para divulgação de suas informações.</w:t>
      </w:r>
    </w:p>
    <w:p w14:paraId="2B154BDC" w14:textId="5E3A7D91" w:rsidR="003C2F2E" w:rsidRPr="00DD7495" w:rsidRDefault="00486503" w:rsidP="0010509C">
      <w:pPr>
        <w:pStyle w:val="Body"/>
        <w:spacing w:line="271" w:lineRule="auto"/>
        <w:rPr>
          <w:rFonts w:ascii="Calibri" w:hAnsi="Calibri" w:cs="Calibri"/>
          <w:b/>
          <w:sz w:val="24"/>
        </w:rPr>
      </w:pPr>
      <w:r w:rsidRPr="00DD7495">
        <w:rPr>
          <w:rFonts w:ascii="Calibri" w:hAnsi="Calibri" w:cs="Calibri"/>
          <w:b/>
          <w:sz w:val="24"/>
        </w:rPr>
        <w:t xml:space="preserve">O AVISO AO MERCADO, O ANÚNCIO DE INÍCIO, ESTE ANÚNCIO DE ENCERRAMENTO, EVENTUAIS ANÚNCIOS DE RETIFICAÇÃO, BEM COMO TODO E QUALQUER AVISO OU COMUNICADO RELATIVO À OFERTA </w:t>
      </w:r>
      <w:r w:rsidR="00085BD0" w:rsidRPr="00DD7495">
        <w:rPr>
          <w:rFonts w:ascii="Calibri" w:hAnsi="Calibri" w:cs="Calibri"/>
          <w:b/>
          <w:sz w:val="24"/>
        </w:rPr>
        <w:t>FORAM OU SERÃO</w:t>
      </w:r>
      <w:r w:rsidRPr="00DD7495">
        <w:rPr>
          <w:rFonts w:ascii="Calibri" w:hAnsi="Calibri" w:cs="Calibri"/>
          <w:b/>
          <w:sz w:val="24"/>
        </w:rPr>
        <w:t xml:space="preserve"> DISPONIBILIZADOS</w:t>
      </w:r>
      <w:r w:rsidR="00085BD0" w:rsidRPr="00DD7495">
        <w:rPr>
          <w:rFonts w:ascii="Calibri" w:hAnsi="Calibri" w:cs="Calibri"/>
          <w:b/>
          <w:sz w:val="24"/>
        </w:rPr>
        <w:t>, CONFORME O CASO</w:t>
      </w:r>
      <w:r w:rsidRPr="00DD7495">
        <w:rPr>
          <w:rFonts w:ascii="Calibri" w:hAnsi="Calibri" w:cs="Calibri"/>
          <w:b/>
          <w:sz w:val="24"/>
        </w:rPr>
        <w:t>, ATÉ O ENCERRAMENTO DA OFERTA, NOS TERMOS DO ARTIGO 54-A DA INSTRUÇÃO CVM 400, NAS PÁGINAS NA REDE MUNDIAL DE COMPUTADORES DA EMISSORA, DO</w:t>
      </w:r>
      <w:r w:rsidR="00DD7495" w:rsidRPr="00DD7495">
        <w:rPr>
          <w:rFonts w:ascii="Calibri" w:hAnsi="Calibri" w:cs="Calibri"/>
          <w:b/>
          <w:sz w:val="24"/>
        </w:rPr>
        <w:t xml:space="preserve"> COORDENADOR LÍDER</w:t>
      </w:r>
      <w:r w:rsidRPr="00DD7495">
        <w:rPr>
          <w:rFonts w:ascii="Calibri" w:hAnsi="Calibri" w:cs="Calibri"/>
          <w:b/>
          <w:sz w:val="24"/>
        </w:rPr>
        <w:t>, DA CVM E DA B3 NOS SEGUINTES ENDEREÇOS E PÁGINAS DA INTERNET:</w:t>
      </w:r>
    </w:p>
    <w:p w14:paraId="106E22A6" w14:textId="77777777" w:rsidR="00486503" w:rsidRPr="00DD7495" w:rsidRDefault="00486503" w:rsidP="0010509C">
      <w:pPr>
        <w:pStyle w:val="Body"/>
        <w:spacing w:line="271" w:lineRule="auto"/>
        <w:rPr>
          <w:rFonts w:ascii="Calibri" w:hAnsi="Calibri" w:cs="Calibri"/>
          <w:b/>
          <w:sz w:val="24"/>
        </w:rPr>
      </w:pPr>
      <w:r w:rsidRPr="00DD7495">
        <w:rPr>
          <w:rFonts w:ascii="Calibri" w:hAnsi="Calibri" w:cs="Calibri"/>
          <w:b/>
          <w:sz w:val="24"/>
        </w:rPr>
        <w:t>Emissora</w:t>
      </w:r>
    </w:p>
    <w:p w14:paraId="16543A50" w14:textId="77777777" w:rsidR="00E602E1" w:rsidRPr="00E602E1" w:rsidRDefault="00E602E1" w:rsidP="0010509C">
      <w:pPr>
        <w:widowControl w:val="0"/>
        <w:spacing w:after="140" w:line="271" w:lineRule="auto"/>
        <w:jc w:val="both"/>
        <w:rPr>
          <w:rFonts w:ascii="Calibri" w:eastAsia="Tahoma" w:hAnsi="Calibri" w:cs="Calibri"/>
          <w:b/>
          <w:spacing w:val="6"/>
          <w:sz w:val="24"/>
          <w:lang w:eastAsia="en-US"/>
        </w:rPr>
      </w:pPr>
      <w:r w:rsidRPr="00E602E1">
        <w:rPr>
          <w:rFonts w:ascii="Calibri" w:eastAsia="Tahoma" w:hAnsi="Calibri" w:cs="Calibri"/>
          <w:b/>
          <w:spacing w:val="6"/>
          <w:sz w:val="24"/>
          <w:lang w:eastAsia="en-US"/>
        </w:rPr>
        <w:t>SÃO MARTINHO S.A.</w:t>
      </w:r>
    </w:p>
    <w:p w14:paraId="384DBECB" w14:textId="04721262" w:rsidR="00E602E1" w:rsidRPr="000F4AB1" w:rsidRDefault="00E602E1" w:rsidP="0010509C">
      <w:pPr>
        <w:spacing w:after="140" w:line="271" w:lineRule="auto"/>
        <w:jc w:val="both"/>
        <w:rPr>
          <w:rFonts w:ascii="Calibri" w:hAnsi="Calibri" w:cs="Calibri"/>
          <w:spacing w:val="-4"/>
          <w:kern w:val="20"/>
          <w:sz w:val="24"/>
        </w:rPr>
      </w:pPr>
      <w:r w:rsidRPr="000F4AB1">
        <w:rPr>
          <w:rFonts w:ascii="Calibri" w:hAnsi="Calibri" w:cs="Calibri"/>
          <w:spacing w:val="-4"/>
          <w:kern w:val="20"/>
          <w:sz w:val="24"/>
        </w:rPr>
        <w:t xml:space="preserve">https://ri.saomartinho.com.br/ (neste website, acessar </w:t>
      </w:r>
      <w:r w:rsidR="006E6032" w:rsidRPr="000F4AB1">
        <w:rPr>
          <w:rFonts w:ascii="Calibri" w:hAnsi="Calibri" w:cs="Calibri"/>
          <w:spacing w:val="-4"/>
          <w:sz w:val="24"/>
        </w:rPr>
        <w:t>“Informações aos Investidores”, “Documentos Entregues à CVM”</w:t>
      </w:r>
      <w:r w:rsidRPr="000F4AB1">
        <w:rPr>
          <w:rFonts w:ascii="Calibri" w:hAnsi="Calibri" w:cs="Calibri"/>
          <w:spacing w:val="-4"/>
          <w:kern w:val="20"/>
          <w:sz w:val="24"/>
        </w:rPr>
        <w:t xml:space="preserve">, </w:t>
      </w:r>
      <w:r w:rsidR="001135BB" w:rsidRPr="000F4AB1">
        <w:rPr>
          <w:rFonts w:ascii="Calibri" w:hAnsi="Calibri" w:cs="Calibri"/>
          <w:spacing w:val="-4"/>
          <w:kern w:val="20"/>
          <w:sz w:val="24"/>
        </w:rPr>
        <w:t>em seguida, clicar “Filtrar por ano”, selecionar</w:t>
      </w:r>
      <w:r w:rsidR="006039BD" w:rsidRPr="000F4AB1">
        <w:rPr>
          <w:rFonts w:ascii="Calibri" w:hAnsi="Calibri" w:cs="Calibri"/>
          <w:spacing w:val="-4"/>
          <w:kern w:val="20"/>
          <w:sz w:val="24"/>
        </w:rPr>
        <w:t xml:space="preserve"> </w:t>
      </w:r>
      <w:r w:rsidR="009E5C95">
        <w:rPr>
          <w:rFonts w:ascii="Calibri" w:hAnsi="Calibri" w:cs="Calibri"/>
          <w:spacing w:val="-4"/>
          <w:kern w:val="20"/>
          <w:sz w:val="24"/>
        </w:rPr>
        <w:t>o ano desejado</w:t>
      </w:r>
      <w:r w:rsidR="001135BB" w:rsidRPr="000F4AB1">
        <w:rPr>
          <w:rFonts w:ascii="Calibri" w:hAnsi="Calibri" w:cs="Calibri"/>
          <w:spacing w:val="-4"/>
          <w:kern w:val="20"/>
          <w:sz w:val="24"/>
        </w:rPr>
        <w:t xml:space="preserve"> e, na página seguinte, </w:t>
      </w:r>
      <w:r w:rsidR="006039BD" w:rsidRPr="000F4AB1">
        <w:rPr>
          <w:rFonts w:ascii="Calibri" w:hAnsi="Calibri" w:cs="Calibri"/>
          <w:spacing w:val="-4"/>
          <w:kern w:val="20"/>
          <w:sz w:val="24"/>
        </w:rPr>
        <w:t>na aba “Outros Documentos”</w:t>
      </w:r>
      <w:r w:rsidRPr="000F4AB1">
        <w:rPr>
          <w:rFonts w:ascii="Calibri" w:hAnsi="Calibri" w:cs="Calibri"/>
          <w:spacing w:val="-4"/>
          <w:kern w:val="20"/>
          <w:sz w:val="24"/>
        </w:rPr>
        <w:t xml:space="preserve">, acessar o “Anúncio de Encerramento”, </w:t>
      </w:r>
      <w:r w:rsidR="000803A6" w:rsidRPr="000F4AB1">
        <w:rPr>
          <w:rFonts w:ascii="Calibri" w:hAnsi="Calibri" w:cs="Calibri"/>
          <w:spacing w:val="-4"/>
          <w:kern w:val="20"/>
          <w:sz w:val="24"/>
        </w:rPr>
        <w:t xml:space="preserve">o “Aviso ao Mercado”, </w:t>
      </w:r>
      <w:r w:rsidRPr="000F4AB1">
        <w:rPr>
          <w:rFonts w:ascii="Calibri" w:hAnsi="Calibri" w:cs="Calibri"/>
          <w:spacing w:val="-4"/>
          <w:kern w:val="20"/>
          <w:sz w:val="24"/>
        </w:rPr>
        <w:t>o “Anúncio de Início” e/ou eventuais outros anúncios, avisos e comunicados da Oferta)</w:t>
      </w:r>
      <w:r w:rsidRPr="000F4AB1">
        <w:rPr>
          <w:rFonts w:ascii="Calibri" w:eastAsia="Tahoma" w:hAnsi="Calibri" w:cs="Calibri"/>
          <w:color w:val="000000"/>
          <w:spacing w:val="-4"/>
          <w:kern w:val="20"/>
          <w:sz w:val="24"/>
        </w:rPr>
        <w:t>;</w:t>
      </w:r>
    </w:p>
    <w:p w14:paraId="199D4046" w14:textId="77777777" w:rsidR="00E602E1" w:rsidRPr="00E602E1" w:rsidRDefault="00E602E1" w:rsidP="0010509C">
      <w:pPr>
        <w:spacing w:after="140" w:line="271" w:lineRule="auto"/>
        <w:jc w:val="both"/>
        <w:rPr>
          <w:rFonts w:ascii="Calibri" w:hAnsi="Calibri" w:cs="Calibri"/>
          <w:b/>
          <w:kern w:val="20"/>
          <w:sz w:val="24"/>
        </w:rPr>
      </w:pPr>
      <w:r w:rsidRPr="00E602E1">
        <w:rPr>
          <w:rFonts w:ascii="Calibri" w:hAnsi="Calibri" w:cs="Calibri"/>
          <w:b/>
          <w:kern w:val="20"/>
          <w:sz w:val="24"/>
        </w:rPr>
        <w:t>Coordenador Líder</w:t>
      </w:r>
    </w:p>
    <w:p w14:paraId="40B77EB1" w14:textId="77777777" w:rsidR="00E602E1" w:rsidRPr="00E602E1" w:rsidRDefault="00E602E1" w:rsidP="0010509C">
      <w:pPr>
        <w:spacing w:after="140" w:line="271" w:lineRule="auto"/>
        <w:jc w:val="both"/>
        <w:rPr>
          <w:rFonts w:ascii="Calibri" w:hAnsi="Calibri" w:cs="Calibri"/>
          <w:b/>
          <w:kern w:val="20"/>
          <w:sz w:val="24"/>
          <w:highlight w:val="cyan"/>
        </w:rPr>
      </w:pPr>
      <w:r w:rsidRPr="00E602E1">
        <w:rPr>
          <w:rFonts w:ascii="Calibri" w:hAnsi="Calibri" w:cs="Calibri"/>
          <w:b/>
          <w:kern w:val="20"/>
          <w:sz w:val="24"/>
        </w:rPr>
        <w:t>XP INVESTIMENTOS CORRETORA DE CÂMBIO, TÍTULOS E VALORES MOBILIÁRIOS S.A.</w:t>
      </w:r>
    </w:p>
    <w:p w14:paraId="5A842E28" w14:textId="4D80D59A" w:rsidR="00E602E1" w:rsidRPr="00E602E1" w:rsidRDefault="00376399" w:rsidP="0010509C">
      <w:pPr>
        <w:spacing w:after="140" w:line="271" w:lineRule="auto"/>
        <w:jc w:val="both"/>
        <w:rPr>
          <w:rFonts w:ascii="Calibri" w:hAnsi="Calibri" w:cs="Calibri"/>
          <w:kern w:val="20"/>
          <w:sz w:val="24"/>
          <w:highlight w:val="cyan"/>
        </w:rPr>
      </w:pPr>
      <w:hyperlink r:id="rId18" w:history="1">
        <w:r w:rsidR="00BF16AC" w:rsidRPr="00E602E1">
          <w:rPr>
            <w:rFonts w:ascii="Calibri" w:hAnsi="Calibri" w:cs="Calibri"/>
            <w:kern w:val="20"/>
            <w:sz w:val="24"/>
          </w:rPr>
          <w:t>https://institucional.xpi.com.br/investimentos/oferta-publica.aspx</w:t>
        </w:r>
      </w:hyperlink>
      <w:r w:rsidR="00BF16AC" w:rsidRPr="00E602E1">
        <w:rPr>
          <w:rFonts w:ascii="Calibri" w:hAnsi="Calibri" w:cs="Calibri"/>
          <w:kern w:val="20"/>
          <w:sz w:val="24"/>
        </w:rPr>
        <w:t xml:space="preserve"> (neste website, acessar </w:t>
      </w:r>
      <w:r w:rsidR="00BF16AC" w:rsidRPr="00C832ED">
        <w:rPr>
          <w:rFonts w:ascii="Calibri" w:hAnsi="Calibri" w:cs="Calibri"/>
          <w:kern w:val="20"/>
          <w:sz w:val="24"/>
        </w:rPr>
        <w:t>“Debêntures São Martinho S.A. – 4ª Emissão de Debêntures da São Martinho S.A.”</w:t>
      </w:r>
      <w:r w:rsidR="00BF16AC">
        <w:rPr>
          <w:rFonts w:ascii="Calibri" w:hAnsi="Calibri" w:cs="Calibri"/>
          <w:kern w:val="20"/>
          <w:sz w:val="24"/>
        </w:rPr>
        <w:t xml:space="preserve"> </w:t>
      </w:r>
      <w:r w:rsidR="00BF16AC" w:rsidRPr="00E602E1">
        <w:rPr>
          <w:rFonts w:ascii="Calibri" w:hAnsi="Calibri" w:cs="Calibri"/>
          <w:kern w:val="20"/>
          <w:sz w:val="24"/>
        </w:rPr>
        <w:t xml:space="preserve">e, em seguida, realizar o download do </w:t>
      </w:r>
      <w:r w:rsidR="00BF16AC" w:rsidRPr="00E602E1">
        <w:rPr>
          <w:rFonts w:ascii="Calibri" w:hAnsi="Calibri" w:cs="Calibri"/>
          <w:bCs/>
          <w:kern w:val="20"/>
          <w:sz w:val="24"/>
        </w:rPr>
        <w:t>“</w:t>
      </w:r>
      <w:r w:rsidR="00BF16AC" w:rsidRPr="00DD7495">
        <w:rPr>
          <w:rFonts w:ascii="Calibri" w:hAnsi="Calibri" w:cs="Calibri"/>
          <w:bCs/>
          <w:kern w:val="20"/>
          <w:sz w:val="24"/>
        </w:rPr>
        <w:t>Anúncio de Encerramento”</w:t>
      </w:r>
      <w:r w:rsidR="00BF16AC">
        <w:rPr>
          <w:rFonts w:ascii="Calibri" w:hAnsi="Calibri" w:cs="Calibri"/>
          <w:bCs/>
          <w:kern w:val="20"/>
          <w:sz w:val="24"/>
        </w:rPr>
        <w:t>,</w:t>
      </w:r>
      <w:r w:rsidR="00BF16AC" w:rsidRPr="00E602E1">
        <w:rPr>
          <w:rFonts w:ascii="Calibri" w:hAnsi="Calibri" w:cs="Calibri"/>
          <w:bCs/>
          <w:kern w:val="20"/>
          <w:sz w:val="24"/>
        </w:rPr>
        <w:t xml:space="preserve"> </w:t>
      </w:r>
      <w:r w:rsidR="00BF16AC">
        <w:rPr>
          <w:rFonts w:ascii="Calibri" w:hAnsi="Calibri" w:cs="Calibri"/>
          <w:bCs/>
          <w:kern w:val="20"/>
          <w:sz w:val="24"/>
        </w:rPr>
        <w:t>d</w:t>
      </w:r>
      <w:r w:rsidR="00BF16AC" w:rsidRPr="00E602E1">
        <w:rPr>
          <w:rFonts w:ascii="Calibri" w:hAnsi="Calibri" w:cs="Calibri"/>
          <w:kern w:val="20"/>
          <w:sz w:val="24"/>
        </w:rPr>
        <w:t xml:space="preserve">o </w:t>
      </w:r>
      <w:r w:rsidR="00BF16AC" w:rsidRPr="00DD7495">
        <w:rPr>
          <w:rFonts w:ascii="Calibri" w:hAnsi="Calibri" w:cs="Calibri"/>
          <w:kern w:val="20"/>
          <w:sz w:val="24"/>
        </w:rPr>
        <w:t xml:space="preserve">“ Aviso ao Mercado”, </w:t>
      </w:r>
      <w:r w:rsidR="00BF16AC">
        <w:rPr>
          <w:rFonts w:ascii="Calibri" w:hAnsi="Calibri" w:cs="Calibri"/>
          <w:kern w:val="20"/>
          <w:sz w:val="24"/>
        </w:rPr>
        <w:t>d</w:t>
      </w:r>
      <w:r w:rsidR="00BF16AC" w:rsidRPr="00E602E1">
        <w:rPr>
          <w:rFonts w:ascii="Calibri" w:hAnsi="Calibri" w:cs="Calibri"/>
          <w:kern w:val="20"/>
          <w:sz w:val="24"/>
        </w:rPr>
        <w:t>o “Anúncio de Início” e/ou eventuais outros anúncios, avisos e comunicados da Oferta).</w:t>
      </w:r>
    </w:p>
    <w:p w14:paraId="1BEB96EA" w14:textId="4C2EB03C" w:rsidR="00E602E1" w:rsidRPr="00E602E1" w:rsidRDefault="00E602E1" w:rsidP="0010509C">
      <w:pPr>
        <w:spacing w:after="140" w:line="271" w:lineRule="auto"/>
        <w:jc w:val="both"/>
        <w:rPr>
          <w:rFonts w:ascii="Calibri" w:hAnsi="Calibri" w:cs="Calibri"/>
          <w:b/>
          <w:kern w:val="20"/>
          <w:sz w:val="24"/>
        </w:rPr>
      </w:pPr>
      <w:r w:rsidRPr="00E602E1">
        <w:rPr>
          <w:rFonts w:ascii="Calibri" w:hAnsi="Calibri" w:cs="Calibri"/>
          <w:b/>
          <w:kern w:val="20"/>
          <w:sz w:val="24"/>
        </w:rPr>
        <w:lastRenderedPageBreak/>
        <w:t>COMISSÃO DE VALORES MOBILIÁRIOS</w:t>
      </w:r>
    </w:p>
    <w:p w14:paraId="38095571" w14:textId="2D80D5B2" w:rsidR="00E602E1" w:rsidRPr="00E602E1" w:rsidRDefault="00376399" w:rsidP="0010509C">
      <w:pPr>
        <w:spacing w:after="140" w:line="271" w:lineRule="auto"/>
        <w:jc w:val="both"/>
        <w:rPr>
          <w:rFonts w:ascii="Calibri" w:hAnsi="Calibri" w:cs="Calibri"/>
          <w:bCs/>
          <w:kern w:val="20"/>
          <w:sz w:val="24"/>
        </w:rPr>
      </w:pPr>
      <w:hyperlink r:id="rId19" w:history="1">
        <w:r w:rsidR="00E602E1" w:rsidRPr="00E602E1">
          <w:rPr>
            <w:rFonts w:ascii="Calibri" w:hAnsi="Calibri" w:cs="Calibri"/>
            <w:kern w:val="20"/>
            <w:sz w:val="24"/>
          </w:rPr>
          <w:t>www.cvm.gov.br</w:t>
        </w:r>
      </w:hyperlink>
      <w:r w:rsidR="00E602E1" w:rsidRPr="00E602E1">
        <w:rPr>
          <w:rFonts w:ascii="Calibri" w:hAnsi="Calibri" w:cs="Calibri"/>
          <w:bCs/>
          <w:kern w:val="20"/>
          <w:sz w:val="24"/>
        </w:rPr>
        <w:t xml:space="preserve"> (neste website, acessar em “Informações de Regulados” ao lado esquerdo da tela, clicar em “Companhias”, clicar em “Informações Periódicas e Eventuais de Companhias”, clicar em “Informações periódicas </w:t>
      </w:r>
      <w:r>
        <w:fldChar w:fldCharType="begin"/>
      </w:r>
      <w:r>
        <w:instrText xml:space="preserve"> HYPERLINK "http://cvmweb.cvm.gov.br/SWB/Sistemas/SCW/CPublica/CiaAb/FormBuscaCiaAb.aspx?TipoConsult=c" \t "_blank" </w:instrText>
      </w:r>
      <w:r>
        <w:fldChar w:fldCharType="separate"/>
      </w:r>
      <w:r w:rsidR="00E602E1" w:rsidRPr="00E602E1">
        <w:rPr>
          <w:rFonts w:ascii="Calibri" w:hAnsi="Calibri" w:cs="Calibri"/>
          <w:bCs/>
          <w:kern w:val="20"/>
          <w:sz w:val="24"/>
        </w:rPr>
        <w:t xml:space="preserve">e eventuais (ITR, </w:t>
      </w:r>
      <w:proofErr w:type="spellStart"/>
      <w:r w:rsidR="00E602E1" w:rsidRPr="00E602E1">
        <w:rPr>
          <w:rFonts w:ascii="Calibri" w:hAnsi="Calibri" w:cs="Calibri"/>
          <w:bCs/>
          <w:kern w:val="20"/>
          <w:sz w:val="24"/>
        </w:rPr>
        <w:t>DFs</w:t>
      </w:r>
      <w:proofErr w:type="spellEnd"/>
      <w:r w:rsidR="00E602E1" w:rsidRPr="00E602E1">
        <w:rPr>
          <w:rFonts w:ascii="Calibri" w:hAnsi="Calibri" w:cs="Calibri"/>
          <w:bCs/>
          <w:kern w:val="20"/>
          <w:sz w:val="24"/>
        </w:rPr>
        <w:t>, Fatos Relevantes, Comunicados ao Mercados, entre outros)</w:t>
      </w:r>
      <w:r>
        <w:rPr>
          <w:rFonts w:ascii="Calibri" w:hAnsi="Calibri" w:cs="Calibri"/>
          <w:bCs/>
          <w:kern w:val="20"/>
          <w:sz w:val="24"/>
        </w:rPr>
        <w:fldChar w:fldCharType="end"/>
      </w:r>
      <w:r w:rsidR="00E602E1" w:rsidRPr="00E602E1">
        <w:rPr>
          <w:rFonts w:ascii="Calibri" w:hAnsi="Calibri" w:cs="Calibri"/>
          <w:bCs/>
          <w:kern w:val="20"/>
          <w:sz w:val="24"/>
        </w:rPr>
        <w:t>” buscar por “SÃO MARTINHO S.A.” no campo disponível. Em seguida, acessar “SÃO MARTINHO S.A.”</w:t>
      </w:r>
      <w:r w:rsidR="00E602E1" w:rsidRPr="00E602E1">
        <w:rPr>
          <w:rFonts w:ascii="Calibri" w:eastAsia="Tahoma" w:hAnsi="Calibri" w:cs="Calibri"/>
          <w:spacing w:val="6"/>
          <w:kern w:val="20"/>
          <w:sz w:val="24"/>
        </w:rPr>
        <w:t>. Na página seguinte, selecionar o “Período de Entrega” desejado, no campo “Categoria” selecionar “</w:t>
      </w:r>
      <w:r w:rsidR="00E602E1" w:rsidRPr="00E602E1">
        <w:rPr>
          <w:rFonts w:ascii="Calibri" w:hAnsi="Calibri" w:cs="Calibri"/>
          <w:bCs/>
          <w:kern w:val="20"/>
          <w:sz w:val="24"/>
        </w:rPr>
        <w:t>Documentos de Oferta de Distribuição Pública</w:t>
      </w:r>
      <w:r w:rsidR="00E602E1" w:rsidRPr="00E602E1">
        <w:rPr>
          <w:rFonts w:ascii="Calibri" w:eastAsia="Tahoma" w:hAnsi="Calibri" w:cs="Calibri"/>
          <w:spacing w:val="6"/>
          <w:kern w:val="20"/>
          <w:sz w:val="24"/>
        </w:rPr>
        <w:t xml:space="preserve">” e clicar em “Consultar”. Na sequência, clicar em “Visualizar o Documento” </w:t>
      </w:r>
      <w:r w:rsidR="000803A6" w:rsidRPr="00DD7495">
        <w:rPr>
          <w:rFonts w:ascii="Calibri" w:eastAsia="Tahoma" w:hAnsi="Calibri" w:cs="Calibri"/>
          <w:spacing w:val="6"/>
          <w:kern w:val="20"/>
          <w:sz w:val="24"/>
        </w:rPr>
        <w:t xml:space="preserve">para visualizar </w:t>
      </w:r>
      <w:r w:rsidR="00E602E1" w:rsidRPr="00E602E1">
        <w:rPr>
          <w:rFonts w:ascii="Calibri" w:hAnsi="Calibri" w:cs="Calibri"/>
          <w:bCs/>
          <w:kern w:val="20"/>
          <w:sz w:val="24"/>
        </w:rPr>
        <w:t>o “A</w:t>
      </w:r>
      <w:r w:rsidR="000803A6" w:rsidRPr="00DD7495">
        <w:rPr>
          <w:rFonts w:ascii="Calibri" w:hAnsi="Calibri" w:cs="Calibri"/>
          <w:bCs/>
          <w:kern w:val="20"/>
          <w:sz w:val="24"/>
        </w:rPr>
        <w:t xml:space="preserve">núncio de Encerramento”, </w:t>
      </w:r>
      <w:r w:rsidR="000803A6" w:rsidRPr="00DD7495">
        <w:rPr>
          <w:rFonts w:ascii="Calibri" w:hAnsi="Calibri" w:cs="Calibri"/>
          <w:kern w:val="20"/>
          <w:sz w:val="24"/>
        </w:rPr>
        <w:t xml:space="preserve">o “ Aviso ao Mercado”, </w:t>
      </w:r>
      <w:r w:rsidR="000803A6" w:rsidRPr="00E602E1">
        <w:rPr>
          <w:rFonts w:ascii="Calibri" w:hAnsi="Calibri" w:cs="Calibri"/>
          <w:kern w:val="20"/>
          <w:sz w:val="24"/>
        </w:rPr>
        <w:t>o “Anúncio de Início”</w:t>
      </w:r>
      <w:r w:rsidR="00E602E1" w:rsidRPr="00E602E1">
        <w:rPr>
          <w:rFonts w:ascii="Calibri" w:hAnsi="Calibri" w:cs="Calibri"/>
          <w:kern w:val="20"/>
          <w:sz w:val="24"/>
        </w:rPr>
        <w:t xml:space="preserve"> e/ou eventuais outros anúncios, avisos e comunicados da Oferta).</w:t>
      </w:r>
    </w:p>
    <w:p w14:paraId="591FA000" w14:textId="571DF171" w:rsidR="00E602E1" w:rsidRPr="00E602E1" w:rsidRDefault="00E602E1" w:rsidP="0010509C">
      <w:pPr>
        <w:spacing w:after="140" w:line="271" w:lineRule="auto"/>
        <w:jc w:val="both"/>
        <w:rPr>
          <w:rFonts w:ascii="Calibri" w:hAnsi="Calibri" w:cs="Calibri"/>
          <w:b/>
          <w:kern w:val="20"/>
          <w:sz w:val="24"/>
        </w:rPr>
      </w:pPr>
      <w:r w:rsidRPr="00E602E1">
        <w:rPr>
          <w:rFonts w:ascii="Calibri" w:hAnsi="Calibri" w:cs="Calibri"/>
          <w:b/>
          <w:kern w:val="20"/>
          <w:sz w:val="24"/>
        </w:rPr>
        <w:t xml:space="preserve">B3 S.A. – BRASIL, BOLSA, BALCÃO – </w:t>
      </w:r>
      <w:r w:rsidR="006E6032">
        <w:rPr>
          <w:rFonts w:ascii="Calibri" w:hAnsi="Calibri" w:cs="Calibri"/>
          <w:b/>
          <w:kern w:val="20"/>
          <w:sz w:val="24"/>
        </w:rPr>
        <w:t>BALCÃO B3</w:t>
      </w:r>
    </w:p>
    <w:p w14:paraId="2D49F293" w14:textId="0D7C8393" w:rsidR="00E602E1" w:rsidRPr="00E602E1" w:rsidRDefault="00376399" w:rsidP="0010509C">
      <w:pPr>
        <w:spacing w:after="140" w:line="271" w:lineRule="auto"/>
        <w:jc w:val="both"/>
        <w:rPr>
          <w:rFonts w:ascii="Calibri" w:hAnsi="Calibri" w:cs="Calibri"/>
          <w:kern w:val="20"/>
          <w:sz w:val="24"/>
        </w:rPr>
      </w:pPr>
      <w:hyperlink r:id="rId20" w:history="1">
        <w:r w:rsidR="00E602E1" w:rsidRPr="00E602E1">
          <w:rPr>
            <w:rFonts w:ascii="Calibri" w:hAnsi="Calibri" w:cs="Calibri"/>
            <w:kern w:val="20"/>
            <w:sz w:val="24"/>
          </w:rPr>
          <w:t>http://www.b3.com.br/pt_br/produtos-e-servicos/negociacao/renda-variavel/empresas-listadas.htm</w:t>
        </w:r>
      </w:hyperlink>
      <w:r w:rsidR="00E602E1" w:rsidRPr="00E602E1">
        <w:rPr>
          <w:rFonts w:ascii="Calibri" w:hAnsi="Calibri" w:cs="Calibri"/>
          <w:kern w:val="20"/>
          <w:sz w:val="24"/>
        </w:rPr>
        <w:t xml:space="preserve"> (neste website, buscar por “</w:t>
      </w:r>
      <w:r w:rsidR="00E602E1" w:rsidRPr="00E602E1">
        <w:rPr>
          <w:rFonts w:ascii="Calibri" w:hAnsi="Calibri" w:cs="Calibri"/>
          <w:bCs/>
          <w:kern w:val="20"/>
          <w:sz w:val="24"/>
        </w:rPr>
        <w:t>SÃO MARTINHO S.A.</w:t>
      </w:r>
      <w:r w:rsidR="00E602E1" w:rsidRPr="00E602E1">
        <w:rPr>
          <w:rFonts w:ascii="Calibri" w:hAnsi="Calibri" w:cs="Calibri"/>
          <w:kern w:val="20"/>
          <w:sz w:val="24"/>
        </w:rPr>
        <w:t>” no campo disponível, em seguida acessar “</w:t>
      </w:r>
      <w:r w:rsidR="00E602E1" w:rsidRPr="00E602E1">
        <w:rPr>
          <w:rFonts w:ascii="Calibri" w:hAnsi="Calibri" w:cs="Calibri"/>
          <w:bCs/>
          <w:kern w:val="20"/>
          <w:sz w:val="24"/>
        </w:rPr>
        <w:t>SÃO MARTINHO S.A.</w:t>
      </w:r>
      <w:r w:rsidR="00E602E1" w:rsidRPr="00E602E1">
        <w:rPr>
          <w:rFonts w:ascii="Calibri" w:hAnsi="Calibri" w:cs="Calibri"/>
          <w:kern w:val="20"/>
          <w:sz w:val="24"/>
        </w:rPr>
        <w:t xml:space="preserve">”, posteriormente, clicar em “Informações Relevantes” e em seguida, selecionar o ano </w:t>
      </w:r>
      <w:r w:rsidR="009E5C95">
        <w:rPr>
          <w:rFonts w:ascii="Calibri" w:hAnsi="Calibri" w:cs="Calibri"/>
          <w:kern w:val="20"/>
          <w:sz w:val="24"/>
        </w:rPr>
        <w:t>desejado</w:t>
      </w:r>
      <w:r w:rsidR="00E602E1" w:rsidRPr="00E602E1">
        <w:rPr>
          <w:rFonts w:ascii="Calibri" w:hAnsi="Calibri" w:cs="Calibri"/>
          <w:kern w:val="20"/>
          <w:sz w:val="24"/>
        </w:rPr>
        <w:t>, clicar em “Documentos de Oferta de Distribuição Pública” e acessar o “A</w:t>
      </w:r>
      <w:r w:rsidR="000803A6" w:rsidRPr="00DD7495">
        <w:rPr>
          <w:rFonts w:ascii="Calibri" w:hAnsi="Calibri" w:cs="Calibri"/>
          <w:kern w:val="20"/>
          <w:sz w:val="24"/>
        </w:rPr>
        <w:t>núncio de Encerramento</w:t>
      </w:r>
      <w:r w:rsidR="00E602E1" w:rsidRPr="00E602E1">
        <w:rPr>
          <w:rFonts w:ascii="Calibri" w:hAnsi="Calibri" w:cs="Calibri"/>
          <w:kern w:val="20"/>
          <w:sz w:val="24"/>
        </w:rPr>
        <w:t xml:space="preserve">”, </w:t>
      </w:r>
      <w:r w:rsidR="000803A6" w:rsidRPr="00DD7495">
        <w:rPr>
          <w:rFonts w:ascii="Calibri" w:hAnsi="Calibri" w:cs="Calibri"/>
          <w:kern w:val="20"/>
          <w:sz w:val="24"/>
        </w:rPr>
        <w:t xml:space="preserve">o “Aviso ao Mercado”, </w:t>
      </w:r>
      <w:r w:rsidR="000803A6" w:rsidRPr="00E602E1">
        <w:rPr>
          <w:rFonts w:ascii="Calibri" w:hAnsi="Calibri" w:cs="Calibri"/>
          <w:kern w:val="20"/>
          <w:sz w:val="24"/>
        </w:rPr>
        <w:t>o “Anúncio de Início”</w:t>
      </w:r>
      <w:r w:rsidR="00E602E1" w:rsidRPr="00E602E1">
        <w:rPr>
          <w:rFonts w:ascii="Calibri" w:hAnsi="Calibri" w:cs="Calibri"/>
          <w:kern w:val="20"/>
          <w:sz w:val="24"/>
        </w:rPr>
        <w:t xml:space="preserve"> e/ou eventuais outros anúncios, avisos e comunicados da Oferta).</w:t>
      </w:r>
    </w:p>
    <w:p w14:paraId="2B154BEE" w14:textId="6770EA76" w:rsidR="003C2F2E" w:rsidRPr="00DD7495" w:rsidRDefault="00486503" w:rsidP="0010509C">
      <w:pPr>
        <w:pStyle w:val="Body"/>
        <w:spacing w:line="271" w:lineRule="auto"/>
        <w:rPr>
          <w:rFonts w:ascii="Calibri" w:hAnsi="Calibri" w:cs="Calibri"/>
          <w:b/>
          <w:bCs/>
          <w:sz w:val="24"/>
        </w:rPr>
      </w:pPr>
      <w:r w:rsidRPr="00DD7495">
        <w:rPr>
          <w:rFonts w:ascii="Calibri" w:hAnsi="Calibri" w:cs="Calibri"/>
          <w:b/>
          <w:bCs/>
          <w:caps/>
          <w:sz w:val="24"/>
          <w:u w:val="thick"/>
        </w:rPr>
        <w:t>O registro da presente Oferta não implica, por parte da CVM, garantia de veracidade das informações prestadas ou em julgamento sobre a qualidade da Emissora, bem como sobre as Debêntures a serem distribuídas.</w:t>
      </w:r>
      <w:r w:rsidRPr="00DD7495" w:rsidDel="00486503">
        <w:rPr>
          <w:rFonts w:ascii="Calibri" w:hAnsi="Calibri" w:cs="Calibri"/>
          <w:b/>
          <w:bCs/>
          <w:sz w:val="24"/>
        </w:rPr>
        <w:t xml:space="preserve"> </w:t>
      </w:r>
    </w:p>
    <w:tbl>
      <w:tblPr>
        <w:tblStyle w:val="TableGrid"/>
        <w:tblW w:w="8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373"/>
      </w:tblGrid>
      <w:tr w:rsidR="00486503" w:rsidRPr="00DD7495" w14:paraId="54733AC8" w14:textId="77777777" w:rsidTr="000F4AB1">
        <w:trPr>
          <w:trHeight w:val="1273"/>
        </w:trPr>
        <w:tc>
          <w:tcPr>
            <w:tcW w:w="4372" w:type="dxa"/>
            <w:vAlign w:val="center"/>
          </w:tcPr>
          <w:p w14:paraId="7C28F584" w14:textId="77777777" w:rsidR="00486503" w:rsidRPr="00DD7495" w:rsidRDefault="00486503" w:rsidP="00376399">
            <w:pPr>
              <w:pStyle w:val="Body"/>
              <w:jc w:val="center"/>
              <w:rPr>
                <w:rFonts w:ascii="Calibri" w:hAnsi="Calibri" w:cs="Calibri"/>
                <w:b/>
                <w:sz w:val="24"/>
              </w:rPr>
            </w:pPr>
            <w:r w:rsidRPr="00DD7495">
              <w:rPr>
                <w:rFonts w:ascii="Calibri" w:hAnsi="Calibri" w:cs="Calibri"/>
                <w:b/>
                <w:noProof/>
                <w:sz w:val="24"/>
                <w:lang w:val="en-US" w:eastAsia="en-US"/>
              </w:rPr>
              <w:drawing>
                <wp:inline distT="0" distB="0" distL="0" distR="0" wp14:anchorId="63A2F0DB" wp14:editId="2F55FA6A">
                  <wp:extent cx="1219200" cy="69827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Ofertas-Publicas-Colorido-0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66870" cy="725572"/>
                          </a:xfrm>
                          <a:prstGeom prst="rect">
                            <a:avLst/>
                          </a:prstGeom>
                        </pic:spPr>
                      </pic:pic>
                    </a:graphicData>
                  </a:graphic>
                </wp:inline>
              </w:drawing>
            </w:r>
          </w:p>
        </w:tc>
        <w:tc>
          <w:tcPr>
            <w:tcW w:w="4373" w:type="dxa"/>
            <w:vAlign w:val="center"/>
          </w:tcPr>
          <w:p w14:paraId="4A5FB36D" w14:textId="77777777" w:rsidR="00486503" w:rsidRPr="00DD7495" w:rsidRDefault="00486503" w:rsidP="00376399">
            <w:pPr>
              <w:pStyle w:val="Body"/>
              <w:jc w:val="center"/>
              <w:rPr>
                <w:rFonts w:ascii="Calibri" w:hAnsi="Calibri" w:cs="Calibri"/>
                <w:b/>
                <w:sz w:val="24"/>
              </w:rPr>
            </w:pPr>
            <w:r w:rsidRPr="00DD7495">
              <w:rPr>
                <w:rFonts w:ascii="Calibri" w:hAnsi="Calibri" w:cs="Calibri"/>
                <w:b/>
                <w:noProof/>
                <w:sz w:val="24"/>
                <w:lang w:val="en-US" w:eastAsia="en-US"/>
              </w:rPr>
              <w:drawing>
                <wp:inline distT="0" distB="0" distL="0" distR="0" wp14:anchorId="5C8EF78C" wp14:editId="03DF5F1D">
                  <wp:extent cx="1247775" cy="71463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94242" cy="741248"/>
                          </a:xfrm>
                          <a:prstGeom prst="rect">
                            <a:avLst/>
                          </a:prstGeom>
                        </pic:spPr>
                      </pic:pic>
                    </a:graphicData>
                  </a:graphic>
                </wp:inline>
              </w:drawing>
            </w:r>
          </w:p>
        </w:tc>
      </w:tr>
    </w:tbl>
    <w:p w14:paraId="66BF0CF0" w14:textId="77777777" w:rsidR="00FA4C88" w:rsidRPr="00DD7495" w:rsidRDefault="00FA4C88" w:rsidP="003C2F2E">
      <w:pPr>
        <w:pStyle w:val="Body"/>
        <w:jc w:val="center"/>
        <w:rPr>
          <w:rFonts w:ascii="Calibri" w:hAnsi="Calibri" w:cs="Calibri"/>
          <w:sz w:val="24"/>
        </w:rPr>
      </w:pPr>
    </w:p>
    <w:p w14:paraId="2B154BF0" w14:textId="24643F49" w:rsidR="003C2F2E" w:rsidRPr="00DD7495" w:rsidRDefault="00486503" w:rsidP="003C2F2E">
      <w:pPr>
        <w:pStyle w:val="Body"/>
        <w:jc w:val="center"/>
        <w:rPr>
          <w:rFonts w:ascii="Calibri" w:hAnsi="Calibri" w:cs="Calibri"/>
          <w:sz w:val="24"/>
        </w:rPr>
      </w:pPr>
      <w:r w:rsidRPr="00DD7495">
        <w:rPr>
          <w:rFonts w:ascii="Calibri" w:hAnsi="Calibri" w:cs="Calibri"/>
          <w:sz w:val="24"/>
        </w:rPr>
        <w:t xml:space="preserve">São Paulo, </w:t>
      </w:r>
      <w:r w:rsidR="005830D9">
        <w:rPr>
          <w:rFonts w:ascii="Calibri" w:hAnsi="Calibri" w:cs="Calibri"/>
          <w:sz w:val="24"/>
        </w:rPr>
        <w:t>2</w:t>
      </w:r>
      <w:r w:rsidR="008D37B0">
        <w:rPr>
          <w:rFonts w:ascii="Calibri" w:hAnsi="Calibri" w:cs="Calibri"/>
          <w:sz w:val="24"/>
        </w:rPr>
        <w:t>3</w:t>
      </w:r>
      <w:r w:rsidR="005830D9" w:rsidRPr="00DD7495">
        <w:rPr>
          <w:rFonts w:ascii="Calibri" w:hAnsi="Calibri" w:cs="Calibri"/>
          <w:sz w:val="24"/>
        </w:rPr>
        <w:t xml:space="preserve"> </w:t>
      </w:r>
      <w:r w:rsidRPr="00DD7495">
        <w:rPr>
          <w:rFonts w:ascii="Calibri" w:hAnsi="Calibri" w:cs="Calibri"/>
          <w:sz w:val="24"/>
        </w:rPr>
        <w:t xml:space="preserve">de </w:t>
      </w:r>
      <w:r w:rsidR="009908B8">
        <w:rPr>
          <w:rFonts w:ascii="Calibri" w:hAnsi="Calibri" w:cs="Calibri"/>
          <w:sz w:val="24"/>
        </w:rPr>
        <w:t>março</w:t>
      </w:r>
      <w:r w:rsidRPr="00DD7495">
        <w:rPr>
          <w:rFonts w:ascii="Calibri" w:hAnsi="Calibri" w:cs="Calibri"/>
          <w:sz w:val="24"/>
        </w:rPr>
        <w:t xml:space="preserve"> de 20</w:t>
      </w:r>
      <w:r w:rsidR="00E602E1" w:rsidRPr="00DD7495">
        <w:rPr>
          <w:rFonts w:ascii="Calibri" w:hAnsi="Calibri" w:cs="Calibri"/>
          <w:sz w:val="24"/>
        </w:rPr>
        <w:t>22</w:t>
      </w:r>
      <w:r w:rsidRPr="00DD7495">
        <w:rPr>
          <w:rFonts w:ascii="Calibri" w:hAnsi="Calibri" w:cs="Calibri"/>
          <w:sz w:val="24"/>
        </w:rPr>
        <w:t>.</w:t>
      </w:r>
    </w:p>
    <w:p w14:paraId="2B154BF1" w14:textId="1A8DE602" w:rsidR="003C2F2E" w:rsidRPr="00DD7495" w:rsidRDefault="003C2F2E" w:rsidP="003C2F2E">
      <w:pPr>
        <w:pStyle w:val="Body"/>
        <w:jc w:val="center"/>
        <w:rPr>
          <w:rFonts w:ascii="Calibri" w:hAnsi="Calibri" w:cs="Calibri"/>
          <w:b/>
          <w:bCs/>
          <w:sz w:val="24"/>
        </w:rPr>
      </w:pPr>
    </w:p>
    <w:tbl>
      <w:tblPr>
        <w:tblW w:w="4940" w:type="pct"/>
        <w:tblLook w:val="04A0" w:firstRow="1" w:lastRow="0" w:firstColumn="1" w:lastColumn="0" w:noHBand="0" w:noVBand="1"/>
      </w:tblPr>
      <w:tblGrid>
        <w:gridCol w:w="3055"/>
        <w:gridCol w:w="3057"/>
        <w:gridCol w:w="3057"/>
      </w:tblGrid>
      <w:tr w:rsidR="00642CE5" w:rsidRPr="00DD7495" w14:paraId="6291CA52" w14:textId="77777777" w:rsidTr="000F4AB1">
        <w:trPr>
          <w:trHeight w:val="1554"/>
        </w:trPr>
        <w:tc>
          <w:tcPr>
            <w:tcW w:w="1666" w:type="pct"/>
            <w:vAlign w:val="center"/>
          </w:tcPr>
          <w:p w14:paraId="5DCF18FD" w14:textId="2895EBF3" w:rsidR="00642CE5" w:rsidRPr="00DD7495" w:rsidRDefault="00642CE5" w:rsidP="002752BD">
            <w:pPr>
              <w:spacing w:before="120" w:after="80" w:line="276" w:lineRule="auto"/>
              <w:contextualSpacing/>
              <w:jc w:val="center"/>
              <w:rPr>
                <w:rFonts w:ascii="Calibri" w:hAnsi="Calibri" w:cs="Calibri"/>
                <w:b/>
                <w:noProof/>
                <w:sz w:val="24"/>
                <w:lang w:eastAsia="pt-BR"/>
              </w:rPr>
            </w:pPr>
          </w:p>
        </w:tc>
        <w:tc>
          <w:tcPr>
            <w:tcW w:w="1667" w:type="pct"/>
            <w:vAlign w:val="center"/>
          </w:tcPr>
          <w:p w14:paraId="759000F2" w14:textId="4E278CB7" w:rsidR="000F4AB1" w:rsidRDefault="000F4AB1" w:rsidP="002752BD">
            <w:pPr>
              <w:spacing w:after="80" w:line="276" w:lineRule="auto"/>
              <w:contextualSpacing/>
              <w:jc w:val="center"/>
              <w:rPr>
                <w:rFonts w:ascii="Calibri" w:hAnsi="Calibri" w:cs="Calibri"/>
                <w:b/>
                <w:noProof/>
                <w:sz w:val="24"/>
                <w:lang w:eastAsia="pt-BR"/>
              </w:rPr>
            </w:pPr>
            <w:r>
              <w:rPr>
                <w:noProof/>
                <w:lang w:val="en-US" w:eastAsia="en-US"/>
              </w:rPr>
              <w:drawing>
                <wp:anchor distT="0" distB="0" distL="114300" distR="114300" simplePos="0" relativeHeight="251659264" behindDoc="0" locked="0" layoutInCell="1" allowOverlap="1" wp14:anchorId="2A085DB1" wp14:editId="1FA646B9">
                  <wp:simplePos x="0" y="0"/>
                  <wp:positionH relativeFrom="margin">
                    <wp:posOffset>665480</wp:posOffset>
                  </wp:positionH>
                  <wp:positionV relativeFrom="paragraph">
                    <wp:posOffset>-17145</wp:posOffset>
                  </wp:positionV>
                  <wp:extent cx="547370" cy="462915"/>
                  <wp:effectExtent l="0" t="0" r="5080" b="0"/>
                  <wp:wrapSquare wrapText="bothSides"/>
                  <wp:docPr id="1" name="Imagem 32" descr="Forma&#10;&#10;Descrição gerada automaticamente com confiança méd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8F8B97-4D01-4E84-BFFD-29C18DC88A49}"/>
                      </a:ext>
                    </a:extLst>
                  </wp:docPr>
                  <wp:cNvGraphicFramePr/>
                  <a:graphic xmlns:a="http://schemas.openxmlformats.org/drawingml/2006/main">
                    <a:graphicData uri="http://schemas.openxmlformats.org/drawingml/2006/picture">
                      <pic:pic xmlns:pic="http://schemas.openxmlformats.org/drawingml/2006/picture">
                        <pic:nvPicPr>
                          <pic:cNvPr id="5" name="Imagem 32" descr="Forma&#10;&#10;Descrição gerada automaticamente com confiança méd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8F8B97-4D01-4E84-BFFD-29C18DC88A49}"/>
                              </a:ext>
                            </a:extLst>
                          </pic:cNvPr>
                          <pic:cNvPicPr/>
                        </pic:nvPicPr>
                        <pic:blipFill rotWithShape="1">
                          <a:blip r:embed="rId23"/>
                          <a:srcRect r="58172"/>
                          <a:stretch/>
                        </pic:blipFill>
                        <pic:spPr bwMode="auto">
                          <a:xfrm>
                            <a:off x="0" y="0"/>
                            <a:ext cx="547370" cy="462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0333EE" w14:textId="77777777" w:rsidR="000F4AB1" w:rsidRDefault="000F4AB1" w:rsidP="002752BD">
            <w:pPr>
              <w:spacing w:after="80" w:line="276" w:lineRule="auto"/>
              <w:contextualSpacing/>
              <w:jc w:val="center"/>
              <w:rPr>
                <w:rFonts w:ascii="Calibri" w:hAnsi="Calibri" w:cs="Calibri"/>
                <w:b/>
                <w:noProof/>
                <w:sz w:val="24"/>
                <w:lang w:eastAsia="pt-BR"/>
              </w:rPr>
            </w:pPr>
          </w:p>
          <w:p w14:paraId="5D97ACD6" w14:textId="77777777" w:rsidR="000F4AB1" w:rsidRDefault="000F4AB1" w:rsidP="002752BD">
            <w:pPr>
              <w:spacing w:after="80" w:line="276" w:lineRule="auto"/>
              <w:contextualSpacing/>
              <w:jc w:val="center"/>
              <w:rPr>
                <w:rFonts w:ascii="Calibri" w:hAnsi="Calibri" w:cs="Calibri"/>
                <w:b/>
                <w:noProof/>
                <w:sz w:val="24"/>
                <w:lang w:eastAsia="pt-BR"/>
              </w:rPr>
            </w:pPr>
          </w:p>
          <w:p w14:paraId="6CFE949F" w14:textId="0DB7C1EF" w:rsidR="00642CE5" w:rsidRPr="00DD7495" w:rsidRDefault="006E6032" w:rsidP="002752BD">
            <w:pPr>
              <w:spacing w:after="80" w:line="276" w:lineRule="auto"/>
              <w:contextualSpacing/>
              <w:jc w:val="center"/>
              <w:rPr>
                <w:rFonts w:ascii="Calibri" w:eastAsia="MS Mincho" w:hAnsi="Calibri" w:cs="Calibri"/>
                <w:noProof/>
                <w:sz w:val="24"/>
                <w:lang w:eastAsia="pt-BR"/>
              </w:rPr>
            </w:pPr>
            <w:r w:rsidRPr="00DD7495">
              <w:rPr>
                <w:rFonts w:ascii="Calibri" w:hAnsi="Calibri" w:cs="Calibri"/>
                <w:b/>
                <w:noProof/>
                <w:sz w:val="24"/>
                <w:lang w:eastAsia="pt-BR"/>
              </w:rPr>
              <w:t>Coordenador Líder</w:t>
            </w:r>
          </w:p>
        </w:tc>
        <w:tc>
          <w:tcPr>
            <w:tcW w:w="1667" w:type="pct"/>
            <w:vAlign w:val="center"/>
          </w:tcPr>
          <w:p w14:paraId="7D989B7B" w14:textId="77777777" w:rsidR="00642CE5" w:rsidRPr="00DD7495" w:rsidRDefault="00642CE5" w:rsidP="002752BD">
            <w:pPr>
              <w:spacing w:after="80" w:line="276" w:lineRule="auto"/>
              <w:contextualSpacing/>
              <w:jc w:val="center"/>
              <w:rPr>
                <w:rFonts w:ascii="Calibri" w:eastAsia="MS Mincho" w:hAnsi="Calibri" w:cs="Calibri"/>
                <w:noProof/>
                <w:sz w:val="24"/>
                <w:lang w:eastAsia="pt-BR"/>
              </w:rPr>
            </w:pPr>
          </w:p>
        </w:tc>
      </w:tr>
    </w:tbl>
    <w:p w14:paraId="5A1EB3D6" w14:textId="77777777" w:rsidR="00642CE5" w:rsidRPr="009623DF" w:rsidRDefault="00642CE5" w:rsidP="003C2F2E">
      <w:pPr>
        <w:pStyle w:val="Body"/>
        <w:rPr>
          <w:rFonts w:ascii="Calibri" w:hAnsi="Calibri" w:cs="Calibri"/>
          <w:bCs/>
        </w:rPr>
      </w:pPr>
    </w:p>
    <w:sectPr w:rsidR="00642CE5" w:rsidRPr="009623DF" w:rsidSect="00EB32CD">
      <w:headerReference w:type="default" r:id="rId24"/>
      <w:footerReference w:type="default" r:id="rId25"/>
      <w:headerReference w:type="first" r:id="rId26"/>
      <w:footerReference w:type="first" r:id="rId27"/>
      <w:pgSz w:w="12240" w:h="15840" w:code="119"/>
      <w:pgMar w:top="1701" w:right="1588" w:bottom="1304" w:left="1588" w:header="766" w:footer="794" w:gutter="0"/>
      <w:pgNumType w:start="1"/>
      <w:cols w:space="708"/>
      <w:docGrid w:linePitch="360"/>
      <w:printerSettings r:id="rId2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7C98A" w14:textId="77777777" w:rsidR="00376399" w:rsidRDefault="00376399">
      <w:r>
        <w:separator/>
      </w:r>
    </w:p>
    <w:p w14:paraId="5A7B7512" w14:textId="77777777" w:rsidR="00376399" w:rsidRDefault="00376399"/>
  </w:endnote>
  <w:endnote w:type="continuationSeparator" w:id="0">
    <w:p w14:paraId="38F31E42" w14:textId="77777777" w:rsidR="00376399" w:rsidRDefault="00376399">
      <w:r>
        <w:continuationSeparator/>
      </w:r>
    </w:p>
    <w:p w14:paraId="61DC93C7" w14:textId="77777777" w:rsidR="00376399" w:rsidRDefault="00376399"/>
  </w:endnote>
  <w:endnote w:type="continuationNotice" w:id="1">
    <w:p w14:paraId="3014F45F" w14:textId="77777777" w:rsidR="00376399" w:rsidRDefault="00376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54C05" w14:textId="2D806BE2" w:rsidR="00376399" w:rsidRDefault="00EB32CD" w:rsidP="00EB32CD">
    <w:pPr>
      <w:jc w:val="center"/>
    </w:pPr>
    <w:r>
      <w:rPr>
        <w:rStyle w:val="PageNumber"/>
        <w:kern w:val="16"/>
      </w:rPr>
      <w:fldChar w:fldCharType="begin"/>
    </w:r>
    <w:r>
      <w:rPr>
        <w:rStyle w:val="PageNumber"/>
        <w:kern w:val="16"/>
      </w:rPr>
      <w:instrText xml:space="preserve"> PAGE </w:instrText>
    </w:r>
    <w:r>
      <w:rPr>
        <w:rStyle w:val="PageNumber"/>
        <w:kern w:val="16"/>
      </w:rPr>
      <w:fldChar w:fldCharType="separate"/>
    </w:r>
    <w:r w:rsidR="001F662A">
      <w:rPr>
        <w:rStyle w:val="PageNumber"/>
        <w:noProof/>
        <w:kern w:val="16"/>
      </w:rPr>
      <w:t>9</w:t>
    </w:r>
    <w:r>
      <w:rPr>
        <w:rStyle w:val="PageNumber"/>
        <w:kern w:val="16"/>
      </w:rPr>
      <w:fldChar w:fldCharType="end"/>
    </w:r>
    <w:r w:rsidR="00376399">
      <w:rPr>
        <w:noProof/>
        <w:lang w:val="en-US" w:eastAsia="en-US"/>
      </w:rPr>
      <w:drawing>
        <wp:anchor distT="0" distB="0" distL="114300" distR="114300" simplePos="0" relativeHeight="251659264" behindDoc="0" locked="0" layoutInCell="1" allowOverlap="1" wp14:anchorId="37E9FE7C" wp14:editId="58D11C03">
          <wp:simplePos x="0" y="0"/>
          <wp:positionH relativeFrom="column">
            <wp:align>center</wp:align>
          </wp:positionH>
          <wp:positionV relativeFrom="page">
            <wp:align>bottom</wp:align>
          </wp:positionV>
          <wp:extent cx="7812000" cy="388800"/>
          <wp:effectExtent l="0" t="0" r="0" b="0"/>
          <wp:wrapSquare wrapText="bothSides"/>
          <wp:docPr id="1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91C21" w14:textId="032E713A" w:rsidR="00EB32CD" w:rsidRDefault="00EB32CD" w:rsidP="00EB32CD">
    <w:pPr>
      <w:jc w:val="center"/>
    </w:pPr>
    <w:r>
      <w:rPr>
        <w:rStyle w:val="PageNumber"/>
        <w:kern w:val="16"/>
      </w:rPr>
      <w:fldChar w:fldCharType="begin"/>
    </w:r>
    <w:r>
      <w:rPr>
        <w:rStyle w:val="PageNumber"/>
        <w:kern w:val="16"/>
      </w:rPr>
      <w:instrText xml:space="preserve"> PAGE </w:instrText>
    </w:r>
    <w:r>
      <w:rPr>
        <w:rStyle w:val="PageNumber"/>
        <w:kern w:val="16"/>
      </w:rPr>
      <w:fldChar w:fldCharType="separate"/>
    </w:r>
    <w:r>
      <w:rPr>
        <w:rStyle w:val="PageNumber"/>
        <w:noProof/>
        <w:kern w:val="16"/>
      </w:rPr>
      <w:t>1</w:t>
    </w:r>
    <w:r>
      <w:rPr>
        <w:rStyle w:val="PageNumber"/>
        <w:kern w:val="16"/>
      </w:rPr>
      <w:fldChar w:fldCharType="end"/>
    </w:r>
  </w:p>
  <w:p w14:paraId="44FCDF44" w14:textId="4F894BD3" w:rsidR="00376399" w:rsidRPr="0073767B" w:rsidRDefault="00376399" w:rsidP="0073767B">
    <w:r>
      <w:rPr>
        <w:noProof/>
        <w:lang w:val="en-US" w:eastAsia="en-US"/>
      </w:rPr>
      <w:drawing>
        <wp:anchor distT="0" distB="0" distL="114300" distR="114300" simplePos="0" relativeHeight="251665408" behindDoc="0" locked="0" layoutInCell="1" allowOverlap="1" wp14:anchorId="04CE0B6B" wp14:editId="6F98AF48">
          <wp:simplePos x="0" y="0"/>
          <wp:positionH relativeFrom="column">
            <wp:align>center</wp:align>
          </wp:positionH>
          <wp:positionV relativeFrom="page">
            <wp:align>bottom</wp:align>
          </wp:positionV>
          <wp:extent cx="7812000" cy="388800"/>
          <wp:effectExtent l="0" t="0" r="0" b="0"/>
          <wp:wrapSquare wrapText="bothSides"/>
          <wp:docPr id="2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A33C6" w14:textId="77777777" w:rsidR="00376399" w:rsidRDefault="00376399">
      <w:r>
        <w:separator/>
      </w:r>
    </w:p>
    <w:p w14:paraId="1C211577" w14:textId="77777777" w:rsidR="00376399" w:rsidRDefault="00376399"/>
  </w:footnote>
  <w:footnote w:type="continuationSeparator" w:id="0">
    <w:p w14:paraId="2A17FFDE" w14:textId="77777777" w:rsidR="00376399" w:rsidRDefault="00376399">
      <w:r>
        <w:continuationSeparator/>
      </w:r>
    </w:p>
    <w:p w14:paraId="75BFBAF7" w14:textId="77777777" w:rsidR="00376399" w:rsidRDefault="00376399"/>
  </w:footnote>
  <w:footnote w:type="continuationNotice" w:id="1">
    <w:p w14:paraId="2E91C49B" w14:textId="77777777" w:rsidR="00376399" w:rsidRDefault="0037639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A93DE" w14:textId="73804F24" w:rsidR="00376399" w:rsidRDefault="00376399">
    <w:pPr>
      <w:pStyle w:val="Header"/>
    </w:pPr>
    <w:r>
      <w:rPr>
        <w:noProof/>
        <w:lang w:val="en-US" w:eastAsia="en-US"/>
      </w:rPr>
      <w:drawing>
        <wp:anchor distT="0" distB="0" distL="114300" distR="114300" simplePos="0" relativeHeight="251661312" behindDoc="0" locked="0" layoutInCell="1" allowOverlap="1" wp14:anchorId="1C690FD1" wp14:editId="76C5B465">
          <wp:simplePos x="0" y="0"/>
          <wp:positionH relativeFrom="column">
            <wp:align>center</wp:align>
          </wp:positionH>
          <wp:positionV relativeFrom="page">
            <wp:align>top</wp:align>
          </wp:positionV>
          <wp:extent cx="7812000" cy="741600"/>
          <wp:effectExtent l="0" t="0" r="0" b="1905"/>
          <wp:wrapSquare wrapText="bothSides"/>
          <wp:docPr id="1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AFBAA" w14:textId="36C741E5" w:rsidR="00376399" w:rsidRDefault="00376399">
    <w:pPr>
      <w:pStyle w:val="Header"/>
    </w:pPr>
    <w:r>
      <w:rPr>
        <w:noProof/>
        <w:lang w:val="en-US" w:eastAsia="en-US"/>
      </w:rPr>
      <w:drawing>
        <wp:anchor distT="0" distB="0" distL="114300" distR="114300" simplePos="0" relativeHeight="251663360" behindDoc="0" locked="0" layoutInCell="1" allowOverlap="1" wp14:anchorId="1537BB12" wp14:editId="2EA84A65">
          <wp:simplePos x="0" y="0"/>
          <wp:positionH relativeFrom="column">
            <wp:align>center</wp:align>
          </wp:positionH>
          <wp:positionV relativeFrom="page">
            <wp:align>top</wp:align>
          </wp:positionV>
          <wp:extent cx="7812000" cy="741600"/>
          <wp:effectExtent l="0" t="0" r="0" b="1905"/>
          <wp:wrapSquare wrapText="bothSides"/>
          <wp:docPr id="1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8605B8"/>
    <w:multiLevelType w:val="multilevel"/>
    <w:tmpl w:val="C964998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nsid w:val="116B7A43"/>
    <w:multiLevelType w:val="multilevel"/>
    <w:tmpl w:val="C67AD2E8"/>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7">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nsid w:val="3264642A"/>
    <w:multiLevelType w:val="hybridMultilevel"/>
    <w:tmpl w:val="CE0C1AA6"/>
    <w:lvl w:ilvl="0" w:tplc="022E0198">
      <w:start w:val="1"/>
      <w:numFmt w:val="lowerRoman"/>
      <w:lvlText w:val="(%1)"/>
      <w:lvlJc w:val="left"/>
      <w:pPr>
        <w:ind w:left="720" w:hanging="360"/>
      </w:pPr>
      <w:rPr>
        <w:rFonts w:ascii="Arial" w:hAnsi="Arial" w:cs="Arial"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7">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0">
    <w:nsid w:val="3B5B6215"/>
    <w:multiLevelType w:val="multilevel"/>
    <w:tmpl w:val="1F54270E"/>
    <w:lvl w:ilvl="0">
      <w:start w:val="1"/>
      <w:numFmt w:val="bullet"/>
      <w:pStyle w:val="Bullet10"/>
      <w:lvlText w:val=""/>
      <w:lvlJc w:val="left"/>
      <w:pPr>
        <w:tabs>
          <w:tab w:val="num" w:pos="1361"/>
        </w:tabs>
        <w:ind w:left="1361" w:hanging="681"/>
      </w:pPr>
      <w:rPr>
        <w:rFonts w:ascii="Symbol" w:hAnsi="Symbol" w:hint="default"/>
        <w:b w:val="0"/>
        <w:i w:val="0"/>
        <w:color w:val="auto"/>
        <w:sz w:val="20"/>
        <w:lang w:val="pt-BR"/>
      </w:rPr>
    </w:lvl>
    <w:lvl w:ilvl="1">
      <w:start w:val="1"/>
      <w:numFmt w:val="bullet"/>
      <w:pStyle w:val="Bullet20"/>
      <w:lvlText w:val=""/>
      <w:lvlJc w:val="left"/>
      <w:pPr>
        <w:tabs>
          <w:tab w:val="num" w:pos="2041"/>
        </w:tabs>
        <w:ind w:left="2041" w:hanging="680"/>
      </w:pPr>
      <w:rPr>
        <w:rFonts w:ascii="Symbol" w:hAnsi="Symbol" w:hint="default"/>
        <w:b w:val="0"/>
        <w:i w:val="0"/>
        <w:sz w:val="20"/>
      </w:rPr>
    </w:lvl>
    <w:lvl w:ilvl="2">
      <w:start w:val="1"/>
      <w:numFmt w:val="bullet"/>
      <w:pStyle w:val="Bullet30"/>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21">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5">
    <w:nsid w:val="51097B9B"/>
    <w:multiLevelType w:val="hybridMultilevel"/>
    <w:tmpl w:val="69B009EE"/>
    <w:lvl w:ilvl="0" w:tplc="022E0198">
      <w:start w:val="1"/>
      <w:numFmt w:val="lowerRoman"/>
      <w:lvlText w:val="(%1)"/>
      <w:lvlJc w:val="left"/>
      <w:pPr>
        <w:ind w:left="720" w:hanging="360"/>
      </w:pPr>
      <w:rPr>
        <w:rFonts w:ascii="Arial" w:hAnsi="Arial" w:cs="Arial" w:hint="default"/>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7">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2">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4">
    <w:nsid w:val="5BC27051"/>
    <w:multiLevelType w:val="multilevel"/>
    <w:tmpl w:val="2772A6B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7">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8">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3">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4">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5">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6">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43"/>
  </w:num>
  <w:num w:numId="3">
    <w:abstractNumId w:val="16"/>
  </w:num>
  <w:num w:numId="4">
    <w:abstractNumId w:val="6"/>
  </w:num>
  <w:num w:numId="5">
    <w:abstractNumId w:val="24"/>
  </w:num>
  <w:num w:numId="6">
    <w:abstractNumId w:val="19"/>
  </w:num>
  <w:num w:numId="7">
    <w:abstractNumId w:val="7"/>
  </w:num>
  <w:num w:numId="8">
    <w:abstractNumId w:val="15"/>
  </w:num>
  <w:num w:numId="9">
    <w:abstractNumId w:val="12"/>
  </w:num>
  <w:num w:numId="10">
    <w:abstractNumId w:val="32"/>
  </w:num>
  <w:num w:numId="11">
    <w:abstractNumId w:val="46"/>
  </w:num>
  <w:num w:numId="12">
    <w:abstractNumId w:val="8"/>
  </w:num>
  <w:num w:numId="13">
    <w:abstractNumId w:val="21"/>
  </w:num>
  <w:num w:numId="14">
    <w:abstractNumId w:val="29"/>
  </w:num>
  <w:num w:numId="15">
    <w:abstractNumId w:val="23"/>
  </w:num>
  <w:num w:numId="16">
    <w:abstractNumId w:val="28"/>
  </w:num>
  <w:num w:numId="17">
    <w:abstractNumId w:val="27"/>
  </w:num>
  <w:num w:numId="18">
    <w:abstractNumId w:val="9"/>
  </w:num>
  <w:num w:numId="19">
    <w:abstractNumId w:val="40"/>
  </w:num>
  <w:num w:numId="20">
    <w:abstractNumId w:val="39"/>
  </w:num>
  <w:num w:numId="21">
    <w:abstractNumId w:val="47"/>
  </w:num>
  <w:num w:numId="22">
    <w:abstractNumId w:val="1"/>
  </w:num>
  <w:num w:numId="23">
    <w:abstractNumId w:val="35"/>
  </w:num>
  <w:num w:numId="24">
    <w:abstractNumId w:val="33"/>
  </w:num>
  <w:num w:numId="25">
    <w:abstractNumId w:val="45"/>
  </w:num>
  <w:num w:numId="26">
    <w:abstractNumId w:val="36"/>
  </w:num>
  <w:num w:numId="27">
    <w:abstractNumId w:val="31"/>
  </w:num>
  <w:num w:numId="28">
    <w:abstractNumId w:val="44"/>
  </w:num>
  <w:num w:numId="29">
    <w:abstractNumId w:val="42"/>
  </w:num>
  <w:num w:numId="30">
    <w:abstractNumId w:val="4"/>
  </w:num>
  <w:num w:numId="31">
    <w:abstractNumId w:val="18"/>
  </w:num>
  <w:num w:numId="32">
    <w:abstractNumId w:val="5"/>
  </w:num>
  <w:num w:numId="33">
    <w:abstractNumId w:val="13"/>
  </w:num>
  <w:num w:numId="34">
    <w:abstractNumId w:val="2"/>
  </w:num>
  <w:num w:numId="35">
    <w:abstractNumId w:val="37"/>
  </w:num>
  <w:num w:numId="36">
    <w:abstractNumId w:val="0"/>
  </w:num>
  <w:num w:numId="37">
    <w:abstractNumId w:val="17"/>
  </w:num>
  <w:num w:numId="38">
    <w:abstractNumId w:val="38"/>
  </w:num>
  <w:num w:numId="39">
    <w:abstractNumId w:val="11"/>
  </w:num>
  <w:num w:numId="40">
    <w:abstractNumId w:val="22"/>
  </w:num>
  <w:num w:numId="41">
    <w:abstractNumId w:val="41"/>
  </w:num>
  <w:num w:numId="42">
    <w:abstractNumId w:val="10"/>
  </w:num>
  <w:num w:numId="43">
    <w:abstractNumId w:val="30"/>
  </w:num>
  <w:num w:numId="44">
    <w:abstractNumId w:val="25"/>
  </w:num>
  <w:num w:numId="45">
    <w:abstractNumId w:val="14"/>
  </w:num>
  <w:num w:numId="46">
    <w:abstractNumId w:val="3"/>
  </w:num>
  <w:num w:numId="47">
    <w:abstractNumId w:val="34"/>
  </w:num>
  <w:num w:numId="4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39"/>
  </w:num>
  <w:num w:numId="51">
    <w:abstractNumId w:val="39"/>
  </w:num>
  <w:num w:numId="52">
    <w:abstractNumId w:val="39"/>
  </w:num>
  <w:num w:numId="53">
    <w:abstractNumId w:val="39"/>
  </w:num>
  <w:num w:numId="54">
    <w:abstractNumId w:val="39"/>
  </w:num>
  <w:num w:numId="55">
    <w:abstractNumId w:val="39"/>
  </w:num>
  <w:num w:numId="56">
    <w:abstractNumId w:val="39"/>
  </w:num>
  <w:num w:numId="57">
    <w:abstractNumId w:val="3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marest Advogados">
    <w15:presenceInfo w15:providerId="None" w15:userId="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hideGrammaticalError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1" w:dllVersion="513" w:checkStyle="0"/>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Lefosse"/>
    <w:docVar w:name="TMS_CultureID" w:val="Portuguese-Brazil"/>
    <w:docVar w:name="TMS_OfficeID" w:val="SaoPaulo"/>
  </w:docVars>
  <w:rsids>
    <w:rsidRoot w:val="00E80B84"/>
    <w:rsid w:val="00002744"/>
    <w:rsid w:val="000038F1"/>
    <w:rsid w:val="00003A07"/>
    <w:rsid w:val="00004464"/>
    <w:rsid w:val="00006062"/>
    <w:rsid w:val="000079AF"/>
    <w:rsid w:val="000114CD"/>
    <w:rsid w:val="00013E04"/>
    <w:rsid w:val="00015D3B"/>
    <w:rsid w:val="00016545"/>
    <w:rsid w:val="00017DDA"/>
    <w:rsid w:val="00021CAC"/>
    <w:rsid w:val="00022235"/>
    <w:rsid w:val="000229EB"/>
    <w:rsid w:val="000235EF"/>
    <w:rsid w:val="0002442A"/>
    <w:rsid w:val="00024979"/>
    <w:rsid w:val="00024DA4"/>
    <w:rsid w:val="00025504"/>
    <w:rsid w:val="00025A3E"/>
    <w:rsid w:val="00025A5C"/>
    <w:rsid w:val="000316D1"/>
    <w:rsid w:val="000328F6"/>
    <w:rsid w:val="000341D8"/>
    <w:rsid w:val="00034AF2"/>
    <w:rsid w:val="000405CE"/>
    <w:rsid w:val="000418B4"/>
    <w:rsid w:val="00042BE5"/>
    <w:rsid w:val="0004306C"/>
    <w:rsid w:val="00043E90"/>
    <w:rsid w:val="00046441"/>
    <w:rsid w:val="00046C61"/>
    <w:rsid w:val="0004759D"/>
    <w:rsid w:val="0005022E"/>
    <w:rsid w:val="000507AD"/>
    <w:rsid w:val="00050E42"/>
    <w:rsid w:val="00053514"/>
    <w:rsid w:val="000535AA"/>
    <w:rsid w:val="00053619"/>
    <w:rsid w:val="00060884"/>
    <w:rsid w:val="00060BA3"/>
    <w:rsid w:val="00061E55"/>
    <w:rsid w:val="00061FA1"/>
    <w:rsid w:val="00062536"/>
    <w:rsid w:val="00062E77"/>
    <w:rsid w:val="0006489E"/>
    <w:rsid w:val="00065467"/>
    <w:rsid w:val="00065699"/>
    <w:rsid w:val="00066E1B"/>
    <w:rsid w:val="000676A5"/>
    <w:rsid w:val="000676D8"/>
    <w:rsid w:val="00067BEB"/>
    <w:rsid w:val="00067F54"/>
    <w:rsid w:val="000705FC"/>
    <w:rsid w:val="00070967"/>
    <w:rsid w:val="00070DD3"/>
    <w:rsid w:val="000721F3"/>
    <w:rsid w:val="00072AF4"/>
    <w:rsid w:val="0007363F"/>
    <w:rsid w:val="00074212"/>
    <w:rsid w:val="000744E2"/>
    <w:rsid w:val="000749C9"/>
    <w:rsid w:val="0007500B"/>
    <w:rsid w:val="00075699"/>
    <w:rsid w:val="000803A6"/>
    <w:rsid w:val="000803FB"/>
    <w:rsid w:val="000826F4"/>
    <w:rsid w:val="00082AB3"/>
    <w:rsid w:val="000838AB"/>
    <w:rsid w:val="000846A8"/>
    <w:rsid w:val="00085AEB"/>
    <w:rsid w:val="00085BD0"/>
    <w:rsid w:val="000861DA"/>
    <w:rsid w:val="00087DA3"/>
    <w:rsid w:val="00087F6D"/>
    <w:rsid w:val="00090082"/>
    <w:rsid w:val="00092C85"/>
    <w:rsid w:val="0009597B"/>
    <w:rsid w:val="00097071"/>
    <w:rsid w:val="000A191D"/>
    <w:rsid w:val="000A1CCF"/>
    <w:rsid w:val="000A3C40"/>
    <w:rsid w:val="000A618A"/>
    <w:rsid w:val="000A659C"/>
    <w:rsid w:val="000A78D1"/>
    <w:rsid w:val="000B0DFD"/>
    <w:rsid w:val="000B12F5"/>
    <w:rsid w:val="000B2A62"/>
    <w:rsid w:val="000B2CB8"/>
    <w:rsid w:val="000B425B"/>
    <w:rsid w:val="000B7E44"/>
    <w:rsid w:val="000C16B8"/>
    <w:rsid w:val="000C2034"/>
    <w:rsid w:val="000C368E"/>
    <w:rsid w:val="000C3939"/>
    <w:rsid w:val="000C67EB"/>
    <w:rsid w:val="000C7024"/>
    <w:rsid w:val="000C7240"/>
    <w:rsid w:val="000D00CE"/>
    <w:rsid w:val="000D3054"/>
    <w:rsid w:val="000D33BA"/>
    <w:rsid w:val="000D5311"/>
    <w:rsid w:val="000D56D3"/>
    <w:rsid w:val="000D69D3"/>
    <w:rsid w:val="000D7BF6"/>
    <w:rsid w:val="000E01CA"/>
    <w:rsid w:val="000E4755"/>
    <w:rsid w:val="000E6686"/>
    <w:rsid w:val="000E6F20"/>
    <w:rsid w:val="000F1ADB"/>
    <w:rsid w:val="000F1F79"/>
    <w:rsid w:val="000F2938"/>
    <w:rsid w:val="000F2CAA"/>
    <w:rsid w:val="000F34B4"/>
    <w:rsid w:val="000F375B"/>
    <w:rsid w:val="000F4AB1"/>
    <w:rsid w:val="000F74CA"/>
    <w:rsid w:val="001001D4"/>
    <w:rsid w:val="00103805"/>
    <w:rsid w:val="00103DB2"/>
    <w:rsid w:val="0010509C"/>
    <w:rsid w:val="001050E8"/>
    <w:rsid w:val="00105EBE"/>
    <w:rsid w:val="001066C9"/>
    <w:rsid w:val="00106B2C"/>
    <w:rsid w:val="0010753F"/>
    <w:rsid w:val="00112F0A"/>
    <w:rsid w:val="001135BB"/>
    <w:rsid w:val="00113EF1"/>
    <w:rsid w:val="00113FB8"/>
    <w:rsid w:val="001143E8"/>
    <w:rsid w:val="00115418"/>
    <w:rsid w:val="00115533"/>
    <w:rsid w:val="00115EB2"/>
    <w:rsid w:val="00121D1B"/>
    <w:rsid w:val="00122502"/>
    <w:rsid w:val="0012278D"/>
    <w:rsid w:val="001250C5"/>
    <w:rsid w:val="00125487"/>
    <w:rsid w:val="00125908"/>
    <w:rsid w:val="00126300"/>
    <w:rsid w:val="00126A06"/>
    <w:rsid w:val="00126BDC"/>
    <w:rsid w:val="00127FD9"/>
    <w:rsid w:val="001301FA"/>
    <w:rsid w:val="00131208"/>
    <w:rsid w:val="001316CF"/>
    <w:rsid w:val="00132C63"/>
    <w:rsid w:val="00133276"/>
    <w:rsid w:val="0013595A"/>
    <w:rsid w:val="00135DBF"/>
    <w:rsid w:val="001371BB"/>
    <w:rsid w:val="00137763"/>
    <w:rsid w:val="00137BCD"/>
    <w:rsid w:val="0014232F"/>
    <w:rsid w:val="00142F14"/>
    <w:rsid w:val="00143DDF"/>
    <w:rsid w:val="00143EC2"/>
    <w:rsid w:val="00144D3C"/>
    <w:rsid w:val="001460B9"/>
    <w:rsid w:val="00146877"/>
    <w:rsid w:val="00146B4C"/>
    <w:rsid w:val="001514FD"/>
    <w:rsid w:val="00151906"/>
    <w:rsid w:val="00151B44"/>
    <w:rsid w:val="00152B55"/>
    <w:rsid w:val="00152BE7"/>
    <w:rsid w:val="00153965"/>
    <w:rsid w:val="00153C5D"/>
    <w:rsid w:val="00154C63"/>
    <w:rsid w:val="00156745"/>
    <w:rsid w:val="001573C7"/>
    <w:rsid w:val="001606DF"/>
    <w:rsid w:val="001618D1"/>
    <w:rsid w:val="0016385D"/>
    <w:rsid w:val="00163C25"/>
    <w:rsid w:val="00167B66"/>
    <w:rsid w:val="0017011D"/>
    <w:rsid w:val="0017122F"/>
    <w:rsid w:val="001715DB"/>
    <w:rsid w:val="001716FF"/>
    <w:rsid w:val="001729D9"/>
    <w:rsid w:val="001756B8"/>
    <w:rsid w:val="001763F1"/>
    <w:rsid w:val="00176AFA"/>
    <w:rsid w:val="00180465"/>
    <w:rsid w:val="0018528A"/>
    <w:rsid w:val="00185965"/>
    <w:rsid w:val="00185ABD"/>
    <w:rsid w:val="00185C8B"/>
    <w:rsid w:val="001863C8"/>
    <w:rsid w:val="0018739F"/>
    <w:rsid w:val="00187FBA"/>
    <w:rsid w:val="00191905"/>
    <w:rsid w:val="00192F62"/>
    <w:rsid w:val="00193AE3"/>
    <w:rsid w:val="001943CF"/>
    <w:rsid w:val="00194986"/>
    <w:rsid w:val="00194D82"/>
    <w:rsid w:val="001951FA"/>
    <w:rsid w:val="00195EFD"/>
    <w:rsid w:val="001965A1"/>
    <w:rsid w:val="001966AC"/>
    <w:rsid w:val="001A0811"/>
    <w:rsid w:val="001A2181"/>
    <w:rsid w:val="001A253A"/>
    <w:rsid w:val="001A2BB0"/>
    <w:rsid w:val="001A3634"/>
    <w:rsid w:val="001A4A13"/>
    <w:rsid w:val="001A5346"/>
    <w:rsid w:val="001A57C2"/>
    <w:rsid w:val="001A73B2"/>
    <w:rsid w:val="001B01D8"/>
    <w:rsid w:val="001B200B"/>
    <w:rsid w:val="001B2790"/>
    <w:rsid w:val="001B3D63"/>
    <w:rsid w:val="001B524C"/>
    <w:rsid w:val="001B5F9B"/>
    <w:rsid w:val="001B6C5C"/>
    <w:rsid w:val="001B6E2C"/>
    <w:rsid w:val="001C0B0F"/>
    <w:rsid w:val="001C0B1F"/>
    <w:rsid w:val="001C3727"/>
    <w:rsid w:val="001C4239"/>
    <w:rsid w:val="001C4F64"/>
    <w:rsid w:val="001C5240"/>
    <w:rsid w:val="001C5580"/>
    <w:rsid w:val="001C6D05"/>
    <w:rsid w:val="001D063A"/>
    <w:rsid w:val="001D064B"/>
    <w:rsid w:val="001D283F"/>
    <w:rsid w:val="001D2C0F"/>
    <w:rsid w:val="001D3268"/>
    <w:rsid w:val="001D44D1"/>
    <w:rsid w:val="001D51E4"/>
    <w:rsid w:val="001D6862"/>
    <w:rsid w:val="001E03A7"/>
    <w:rsid w:val="001E0AE7"/>
    <w:rsid w:val="001E2389"/>
    <w:rsid w:val="001E3014"/>
    <w:rsid w:val="001E33FC"/>
    <w:rsid w:val="001E34FB"/>
    <w:rsid w:val="001E3794"/>
    <w:rsid w:val="001E53DD"/>
    <w:rsid w:val="001E57CA"/>
    <w:rsid w:val="001E58FB"/>
    <w:rsid w:val="001E6836"/>
    <w:rsid w:val="001E6AE7"/>
    <w:rsid w:val="001F0004"/>
    <w:rsid w:val="001F0500"/>
    <w:rsid w:val="001F0BAA"/>
    <w:rsid w:val="001F0E12"/>
    <w:rsid w:val="001F1497"/>
    <w:rsid w:val="001F28F8"/>
    <w:rsid w:val="001F2F95"/>
    <w:rsid w:val="001F34FC"/>
    <w:rsid w:val="001F44C1"/>
    <w:rsid w:val="001F4FB4"/>
    <w:rsid w:val="001F662A"/>
    <w:rsid w:val="001F7A25"/>
    <w:rsid w:val="00202028"/>
    <w:rsid w:val="00203018"/>
    <w:rsid w:val="00203849"/>
    <w:rsid w:val="00205EE8"/>
    <w:rsid w:val="002070D2"/>
    <w:rsid w:val="00207D29"/>
    <w:rsid w:val="0021123F"/>
    <w:rsid w:val="002123DA"/>
    <w:rsid w:val="002127E6"/>
    <w:rsid w:val="0021370D"/>
    <w:rsid w:val="00213AFC"/>
    <w:rsid w:val="00213E60"/>
    <w:rsid w:val="0021582A"/>
    <w:rsid w:val="00216180"/>
    <w:rsid w:val="002161D5"/>
    <w:rsid w:val="00216A2A"/>
    <w:rsid w:val="00216AC7"/>
    <w:rsid w:val="00217886"/>
    <w:rsid w:val="00221AA2"/>
    <w:rsid w:val="00221B6D"/>
    <w:rsid w:val="00222A87"/>
    <w:rsid w:val="0022411E"/>
    <w:rsid w:val="0022457E"/>
    <w:rsid w:val="002250FD"/>
    <w:rsid w:val="00225495"/>
    <w:rsid w:val="002258ED"/>
    <w:rsid w:val="00230B68"/>
    <w:rsid w:val="00231D70"/>
    <w:rsid w:val="002325EF"/>
    <w:rsid w:val="0023345A"/>
    <w:rsid w:val="00234185"/>
    <w:rsid w:val="00234FD0"/>
    <w:rsid w:val="0023548E"/>
    <w:rsid w:val="002365DE"/>
    <w:rsid w:val="00240DCC"/>
    <w:rsid w:val="00241E58"/>
    <w:rsid w:val="0024207A"/>
    <w:rsid w:val="002429BB"/>
    <w:rsid w:val="00243DD9"/>
    <w:rsid w:val="00245CDC"/>
    <w:rsid w:val="00245F43"/>
    <w:rsid w:val="00246596"/>
    <w:rsid w:val="00246A3B"/>
    <w:rsid w:val="00247C2B"/>
    <w:rsid w:val="00247F62"/>
    <w:rsid w:val="00250444"/>
    <w:rsid w:val="00255623"/>
    <w:rsid w:val="0025676E"/>
    <w:rsid w:val="00256A8C"/>
    <w:rsid w:val="00256D69"/>
    <w:rsid w:val="00256E28"/>
    <w:rsid w:val="00257C96"/>
    <w:rsid w:val="00260027"/>
    <w:rsid w:val="0026009A"/>
    <w:rsid w:val="00260FAE"/>
    <w:rsid w:val="00261803"/>
    <w:rsid w:val="00261DD7"/>
    <w:rsid w:val="002622F5"/>
    <w:rsid w:val="00262B73"/>
    <w:rsid w:val="00264098"/>
    <w:rsid w:val="002640AA"/>
    <w:rsid w:val="002653A4"/>
    <w:rsid w:val="00266697"/>
    <w:rsid w:val="00266FB0"/>
    <w:rsid w:val="002679FB"/>
    <w:rsid w:val="0027120F"/>
    <w:rsid w:val="0027280C"/>
    <w:rsid w:val="00272AAC"/>
    <w:rsid w:val="00273734"/>
    <w:rsid w:val="002752BD"/>
    <w:rsid w:val="002757BA"/>
    <w:rsid w:val="002773F4"/>
    <w:rsid w:val="002805C1"/>
    <w:rsid w:val="00281386"/>
    <w:rsid w:val="002819A3"/>
    <w:rsid w:val="00281D64"/>
    <w:rsid w:val="00282513"/>
    <w:rsid w:val="0028458A"/>
    <w:rsid w:val="002850E0"/>
    <w:rsid w:val="00290AB7"/>
    <w:rsid w:val="002921C0"/>
    <w:rsid w:val="00293426"/>
    <w:rsid w:val="0029518A"/>
    <w:rsid w:val="00295485"/>
    <w:rsid w:val="0029584F"/>
    <w:rsid w:val="00295D45"/>
    <w:rsid w:val="00295F02"/>
    <w:rsid w:val="00295F4F"/>
    <w:rsid w:val="00296248"/>
    <w:rsid w:val="00297272"/>
    <w:rsid w:val="002972E0"/>
    <w:rsid w:val="00297A45"/>
    <w:rsid w:val="00297A83"/>
    <w:rsid w:val="002A1863"/>
    <w:rsid w:val="002A3050"/>
    <w:rsid w:val="002A3404"/>
    <w:rsid w:val="002A3DFD"/>
    <w:rsid w:val="002A4A4B"/>
    <w:rsid w:val="002A5AC6"/>
    <w:rsid w:val="002A5DB7"/>
    <w:rsid w:val="002A725F"/>
    <w:rsid w:val="002B1B8F"/>
    <w:rsid w:val="002B1D81"/>
    <w:rsid w:val="002B256B"/>
    <w:rsid w:val="002B45B9"/>
    <w:rsid w:val="002B4A46"/>
    <w:rsid w:val="002B53ED"/>
    <w:rsid w:val="002B6023"/>
    <w:rsid w:val="002B6307"/>
    <w:rsid w:val="002B69A7"/>
    <w:rsid w:val="002B6BE7"/>
    <w:rsid w:val="002C3D79"/>
    <w:rsid w:val="002C406F"/>
    <w:rsid w:val="002C4896"/>
    <w:rsid w:val="002C513B"/>
    <w:rsid w:val="002C5698"/>
    <w:rsid w:val="002C672F"/>
    <w:rsid w:val="002C7011"/>
    <w:rsid w:val="002C7C00"/>
    <w:rsid w:val="002D06A6"/>
    <w:rsid w:val="002D0981"/>
    <w:rsid w:val="002D1DAD"/>
    <w:rsid w:val="002D1DF6"/>
    <w:rsid w:val="002D1F7E"/>
    <w:rsid w:val="002D24BF"/>
    <w:rsid w:val="002D2E73"/>
    <w:rsid w:val="002D38C3"/>
    <w:rsid w:val="002D3BE7"/>
    <w:rsid w:val="002D6BA6"/>
    <w:rsid w:val="002D75B6"/>
    <w:rsid w:val="002D78A4"/>
    <w:rsid w:val="002E169E"/>
    <w:rsid w:val="002E1DA0"/>
    <w:rsid w:val="002E52C6"/>
    <w:rsid w:val="002E5F0A"/>
    <w:rsid w:val="002E6742"/>
    <w:rsid w:val="002E7DDC"/>
    <w:rsid w:val="002F0BA0"/>
    <w:rsid w:val="002F12ED"/>
    <w:rsid w:val="002F1D8B"/>
    <w:rsid w:val="002F2279"/>
    <w:rsid w:val="002F4236"/>
    <w:rsid w:val="002F43E6"/>
    <w:rsid w:val="002F503C"/>
    <w:rsid w:val="002F519E"/>
    <w:rsid w:val="002F7871"/>
    <w:rsid w:val="003003C1"/>
    <w:rsid w:val="00301D9E"/>
    <w:rsid w:val="00303BE7"/>
    <w:rsid w:val="00304698"/>
    <w:rsid w:val="00307507"/>
    <w:rsid w:val="00310330"/>
    <w:rsid w:val="00310436"/>
    <w:rsid w:val="0031059C"/>
    <w:rsid w:val="00311EE5"/>
    <w:rsid w:val="0031223B"/>
    <w:rsid w:val="003136B5"/>
    <w:rsid w:val="003138B0"/>
    <w:rsid w:val="00313F91"/>
    <w:rsid w:val="003143E6"/>
    <w:rsid w:val="0031470F"/>
    <w:rsid w:val="00315A79"/>
    <w:rsid w:val="0031638F"/>
    <w:rsid w:val="0031689D"/>
    <w:rsid w:val="0032294C"/>
    <w:rsid w:val="00322F04"/>
    <w:rsid w:val="00325F6D"/>
    <w:rsid w:val="0032634A"/>
    <w:rsid w:val="00326830"/>
    <w:rsid w:val="00327716"/>
    <w:rsid w:val="00331823"/>
    <w:rsid w:val="00332770"/>
    <w:rsid w:val="00334DAD"/>
    <w:rsid w:val="00335FB3"/>
    <w:rsid w:val="00340603"/>
    <w:rsid w:val="0034125D"/>
    <w:rsid w:val="003421C6"/>
    <w:rsid w:val="0034285D"/>
    <w:rsid w:val="00342E7C"/>
    <w:rsid w:val="00343845"/>
    <w:rsid w:val="00343ED0"/>
    <w:rsid w:val="0034507F"/>
    <w:rsid w:val="00346CCB"/>
    <w:rsid w:val="00347850"/>
    <w:rsid w:val="00347BD9"/>
    <w:rsid w:val="003504B6"/>
    <w:rsid w:val="0035266B"/>
    <w:rsid w:val="00353F0A"/>
    <w:rsid w:val="00354D76"/>
    <w:rsid w:val="00356A0B"/>
    <w:rsid w:val="00360B10"/>
    <w:rsid w:val="003613CB"/>
    <w:rsid w:val="00362AA2"/>
    <w:rsid w:val="00362B05"/>
    <w:rsid w:val="00365346"/>
    <w:rsid w:val="003659C8"/>
    <w:rsid w:val="00366791"/>
    <w:rsid w:val="00370A67"/>
    <w:rsid w:val="00371E68"/>
    <w:rsid w:val="003720B5"/>
    <w:rsid w:val="003731B7"/>
    <w:rsid w:val="00374FFF"/>
    <w:rsid w:val="00375401"/>
    <w:rsid w:val="00376399"/>
    <w:rsid w:val="00376EE0"/>
    <w:rsid w:val="003770D2"/>
    <w:rsid w:val="00377D3C"/>
    <w:rsid w:val="003801E3"/>
    <w:rsid w:val="003817F1"/>
    <w:rsid w:val="00383534"/>
    <w:rsid w:val="00385F2B"/>
    <w:rsid w:val="00385F77"/>
    <w:rsid w:val="00386C34"/>
    <w:rsid w:val="00390693"/>
    <w:rsid w:val="00390A75"/>
    <w:rsid w:val="003A041C"/>
    <w:rsid w:val="003A2223"/>
    <w:rsid w:val="003A2C66"/>
    <w:rsid w:val="003A37EC"/>
    <w:rsid w:val="003A395A"/>
    <w:rsid w:val="003A4FDE"/>
    <w:rsid w:val="003A59F3"/>
    <w:rsid w:val="003A6341"/>
    <w:rsid w:val="003A6738"/>
    <w:rsid w:val="003A71C9"/>
    <w:rsid w:val="003B05B6"/>
    <w:rsid w:val="003B098D"/>
    <w:rsid w:val="003B10EF"/>
    <w:rsid w:val="003B16D2"/>
    <w:rsid w:val="003B1EA3"/>
    <w:rsid w:val="003B316D"/>
    <w:rsid w:val="003B3D82"/>
    <w:rsid w:val="003B4678"/>
    <w:rsid w:val="003B49D3"/>
    <w:rsid w:val="003B6CF1"/>
    <w:rsid w:val="003C07F3"/>
    <w:rsid w:val="003C235C"/>
    <w:rsid w:val="003C2F2E"/>
    <w:rsid w:val="003C3835"/>
    <w:rsid w:val="003C5624"/>
    <w:rsid w:val="003C57B8"/>
    <w:rsid w:val="003C5A04"/>
    <w:rsid w:val="003C6D67"/>
    <w:rsid w:val="003C73D0"/>
    <w:rsid w:val="003D0736"/>
    <w:rsid w:val="003D0802"/>
    <w:rsid w:val="003D09D6"/>
    <w:rsid w:val="003D0E9F"/>
    <w:rsid w:val="003D18AF"/>
    <w:rsid w:val="003D2073"/>
    <w:rsid w:val="003D2F6F"/>
    <w:rsid w:val="003D3240"/>
    <w:rsid w:val="003D3D39"/>
    <w:rsid w:val="003D4DC7"/>
    <w:rsid w:val="003D680D"/>
    <w:rsid w:val="003D6A51"/>
    <w:rsid w:val="003D73CA"/>
    <w:rsid w:val="003E0D7A"/>
    <w:rsid w:val="003E2149"/>
    <w:rsid w:val="003E3D19"/>
    <w:rsid w:val="003E440D"/>
    <w:rsid w:val="003E45DA"/>
    <w:rsid w:val="003E4BD2"/>
    <w:rsid w:val="003E52B4"/>
    <w:rsid w:val="003E5B30"/>
    <w:rsid w:val="003E60DD"/>
    <w:rsid w:val="003E75A3"/>
    <w:rsid w:val="003E78B7"/>
    <w:rsid w:val="003E7C03"/>
    <w:rsid w:val="003E7E2E"/>
    <w:rsid w:val="003F2EE7"/>
    <w:rsid w:val="003F3BB1"/>
    <w:rsid w:val="003F3E08"/>
    <w:rsid w:val="003F4CEA"/>
    <w:rsid w:val="003F5078"/>
    <w:rsid w:val="003F50DD"/>
    <w:rsid w:val="003F706A"/>
    <w:rsid w:val="004011BF"/>
    <w:rsid w:val="004018FA"/>
    <w:rsid w:val="004023E8"/>
    <w:rsid w:val="00402FC6"/>
    <w:rsid w:val="00405378"/>
    <w:rsid w:val="00405E0B"/>
    <w:rsid w:val="00405FFE"/>
    <w:rsid w:val="0040767F"/>
    <w:rsid w:val="004076FE"/>
    <w:rsid w:val="00410191"/>
    <w:rsid w:val="004107AF"/>
    <w:rsid w:val="00410875"/>
    <w:rsid w:val="0041093D"/>
    <w:rsid w:val="00410E08"/>
    <w:rsid w:val="00411838"/>
    <w:rsid w:val="0041394F"/>
    <w:rsid w:val="00413BA8"/>
    <w:rsid w:val="00413C9A"/>
    <w:rsid w:val="00415FC9"/>
    <w:rsid w:val="00417084"/>
    <w:rsid w:val="00417CB2"/>
    <w:rsid w:val="00417EB4"/>
    <w:rsid w:val="004208F8"/>
    <w:rsid w:val="0042316A"/>
    <w:rsid w:val="00423E31"/>
    <w:rsid w:val="00423F2C"/>
    <w:rsid w:val="00425BC1"/>
    <w:rsid w:val="00425E2B"/>
    <w:rsid w:val="00425FDA"/>
    <w:rsid w:val="00427FA8"/>
    <w:rsid w:val="004306BD"/>
    <w:rsid w:val="004315BF"/>
    <w:rsid w:val="00431F2D"/>
    <w:rsid w:val="00432AC1"/>
    <w:rsid w:val="00433533"/>
    <w:rsid w:val="00434624"/>
    <w:rsid w:val="00434937"/>
    <w:rsid w:val="00434F8E"/>
    <w:rsid w:val="00436FDE"/>
    <w:rsid w:val="00437100"/>
    <w:rsid w:val="0044015B"/>
    <w:rsid w:val="00440282"/>
    <w:rsid w:val="00441BA3"/>
    <w:rsid w:val="004435BD"/>
    <w:rsid w:val="00445910"/>
    <w:rsid w:val="00445BF8"/>
    <w:rsid w:val="00446DFE"/>
    <w:rsid w:val="0044712C"/>
    <w:rsid w:val="00447C32"/>
    <w:rsid w:val="00447D4C"/>
    <w:rsid w:val="00451E1D"/>
    <w:rsid w:val="00452645"/>
    <w:rsid w:val="00452E3F"/>
    <w:rsid w:val="00457173"/>
    <w:rsid w:val="004575EE"/>
    <w:rsid w:val="004576CD"/>
    <w:rsid w:val="00457D5F"/>
    <w:rsid w:val="00460BF9"/>
    <w:rsid w:val="00460E12"/>
    <w:rsid w:val="004622DC"/>
    <w:rsid w:val="00464B7E"/>
    <w:rsid w:val="004662D8"/>
    <w:rsid w:val="0046684E"/>
    <w:rsid w:val="00467D8A"/>
    <w:rsid w:val="00470135"/>
    <w:rsid w:val="00470441"/>
    <w:rsid w:val="004709F4"/>
    <w:rsid w:val="00470D2A"/>
    <w:rsid w:val="00470DBF"/>
    <w:rsid w:val="00471000"/>
    <w:rsid w:val="00471428"/>
    <w:rsid w:val="00472499"/>
    <w:rsid w:val="00473137"/>
    <w:rsid w:val="00473EB2"/>
    <w:rsid w:val="00475160"/>
    <w:rsid w:val="00475638"/>
    <w:rsid w:val="0047589A"/>
    <w:rsid w:val="00475930"/>
    <w:rsid w:val="00476152"/>
    <w:rsid w:val="004764BB"/>
    <w:rsid w:val="00476B19"/>
    <w:rsid w:val="004777DB"/>
    <w:rsid w:val="004811C7"/>
    <w:rsid w:val="00482CE3"/>
    <w:rsid w:val="0048338C"/>
    <w:rsid w:val="00486503"/>
    <w:rsid w:val="00486525"/>
    <w:rsid w:val="004878FB"/>
    <w:rsid w:val="004900B5"/>
    <w:rsid w:val="0049067B"/>
    <w:rsid w:val="00490A83"/>
    <w:rsid w:val="004910C3"/>
    <w:rsid w:val="0049238E"/>
    <w:rsid w:val="00495651"/>
    <w:rsid w:val="004A3CA1"/>
    <w:rsid w:val="004B007D"/>
    <w:rsid w:val="004B49BA"/>
    <w:rsid w:val="004B6D8F"/>
    <w:rsid w:val="004B726E"/>
    <w:rsid w:val="004B7C4C"/>
    <w:rsid w:val="004C07B7"/>
    <w:rsid w:val="004C0876"/>
    <w:rsid w:val="004C33C3"/>
    <w:rsid w:val="004C3F0B"/>
    <w:rsid w:val="004C478B"/>
    <w:rsid w:val="004C558E"/>
    <w:rsid w:val="004C55E5"/>
    <w:rsid w:val="004C633B"/>
    <w:rsid w:val="004C64A2"/>
    <w:rsid w:val="004D007B"/>
    <w:rsid w:val="004D3B66"/>
    <w:rsid w:val="004D6121"/>
    <w:rsid w:val="004D62BD"/>
    <w:rsid w:val="004D6CEF"/>
    <w:rsid w:val="004D732D"/>
    <w:rsid w:val="004D7BBE"/>
    <w:rsid w:val="004E0A41"/>
    <w:rsid w:val="004E15D1"/>
    <w:rsid w:val="004E16FF"/>
    <w:rsid w:val="004E31FB"/>
    <w:rsid w:val="004E3B7F"/>
    <w:rsid w:val="004E3F73"/>
    <w:rsid w:val="004E4431"/>
    <w:rsid w:val="004E4DD1"/>
    <w:rsid w:val="004E4FCB"/>
    <w:rsid w:val="004E538C"/>
    <w:rsid w:val="004E555A"/>
    <w:rsid w:val="004E6C3E"/>
    <w:rsid w:val="004E6F58"/>
    <w:rsid w:val="004E7CDA"/>
    <w:rsid w:val="004E7D6B"/>
    <w:rsid w:val="004F1CFA"/>
    <w:rsid w:val="004F2D32"/>
    <w:rsid w:val="004F3192"/>
    <w:rsid w:val="004F5CA4"/>
    <w:rsid w:val="004F666C"/>
    <w:rsid w:val="005002DB"/>
    <w:rsid w:val="005015E9"/>
    <w:rsid w:val="005026C2"/>
    <w:rsid w:val="0050468F"/>
    <w:rsid w:val="00504713"/>
    <w:rsid w:val="00505DBF"/>
    <w:rsid w:val="00507010"/>
    <w:rsid w:val="00507366"/>
    <w:rsid w:val="005079EF"/>
    <w:rsid w:val="00511F8C"/>
    <w:rsid w:val="00512D28"/>
    <w:rsid w:val="005130CB"/>
    <w:rsid w:val="005133F5"/>
    <w:rsid w:val="0051458A"/>
    <w:rsid w:val="0051530E"/>
    <w:rsid w:val="00517209"/>
    <w:rsid w:val="0051741D"/>
    <w:rsid w:val="005202F7"/>
    <w:rsid w:val="00520FF6"/>
    <w:rsid w:val="00521168"/>
    <w:rsid w:val="00523AAF"/>
    <w:rsid w:val="00524A7D"/>
    <w:rsid w:val="0052557B"/>
    <w:rsid w:val="005274DE"/>
    <w:rsid w:val="005278B5"/>
    <w:rsid w:val="005309AF"/>
    <w:rsid w:val="00531C7E"/>
    <w:rsid w:val="0053334C"/>
    <w:rsid w:val="005339CD"/>
    <w:rsid w:val="00534043"/>
    <w:rsid w:val="00534BF0"/>
    <w:rsid w:val="00536C0B"/>
    <w:rsid w:val="00537195"/>
    <w:rsid w:val="005378DD"/>
    <w:rsid w:val="00537DB1"/>
    <w:rsid w:val="00540815"/>
    <w:rsid w:val="00541CF0"/>
    <w:rsid w:val="00543720"/>
    <w:rsid w:val="00544D70"/>
    <w:rsid w:val="00546802"/>
    <w:rsid w:val="005472C8"/>
    <w:rsid w:val="00547F7D"/>
    <w:rsid w:val="00550E34"/>
    <w:rsid w:val="00551E87"/>
    <w:rsid w:val="005544CC"/>
    <w:rsid w:val="0055793C"/>
    <w:rsid w:val="00560360"/>
    <w:rsid w:val="00560442"/>
    <w:rsid w:val="00561456"/>
    <w:rsid w:val="00561551"/>
    <w:rsid w:val="00562D36"/>
    <w:rsid w:val="0056319D"/>
    <w:rsid w:val="00563743"/>
    <w:rsid w:val="00563BED"/>
    <w:rsid w:val="0056467F"/>
    <w:rsid w:val="005659F4"/>
    <w:rsid w:val="0057159F"/>
    <w:rsid w:val="005718D7"/>
    <w:rsid w:val="00572D28"/>
    <w:rsid w:val="00574131"/>
    <w:rsid w:val="00575178"/>
    <w:rsid w:val="00575960"/>
    <w:rsid w:val="00575D02"/>
    <w:rsid w:val="00575EDB"/>
    <w:rsid w:val="00580EA3"/>
    <w:rsid w:val="005813BE"/>
    <w:rsid w:val="00581584"/>
    <w:rsid w:val="005821E9"/>
    <w:rsid w:val="00582B85"/>
    <w:rsid w:val="00582DED"/>
    <w:rsid w:val="00582E6A"/>
    <w:rsid w:val="005830D9"/>
    <w:rsid w:val="0058515A"/>
    <w:rsid w:val="00586E0B"/>
    <w:rsid w:val="00586F2E"/>
    <w:rsid w:val="00587946"/>
    <w:rsid w:val="00590264"/>
    <w:rsid w:val="00590D96"/>
    <w:rsid w:val="0059258E"/>
    <w:rsid w:val="00595743"/>
    <w:rsid w:val="00595FA1"/>
    <w:rsid w:val="00597832"/>
    <w:rsid w:val="00597E3F"/>
    <w:rsid w:val="005A193C"/>
    <w:rsid w:val="005A26D1"/>
    <w:rsid w:val="005A3323"/>
    <w:rsid w:val="005A3EFC"/>
    <w:rsid w:val="005A4CCB"/>
    <w:rsid w:val="005A4ECE"/>
    <w:rsid w:val="005A582C"/>
    <w:rsid w:val="005A767F"/>
    <w:rsid w:val="005A7E25"/>
    <w:rsid w:val="005B0441"/>
    <w:rsid w:val="005B0602"/>
    <w:rsid w:val="005B098F"/>
    <w:rsid w:val="005B136E"/>
    <w:rsid w:val="005B23C0"/>
    <w:rsid w:val="005B2756"/>
    <w:rsid w:val="005B2B7B"/>
    <w:rsid w:val="005B3BEB"/>
    <w:rsid w:val="005B3D48"/>
    <w:rsid w:val="005B4294"/>
    <w:rsid w:val="005B7049"/>
    <w:rsid w:val="005B7660"/>
    <w:rsid w:val="005B7DB1"/>
    <w:rsid w:val="005C0117"/>
    <w:rsid w:val="005C2D7D"/>
    <w:rsid w:val="005C4F3F"/>
    <w:rsid w:val="005C51EA"/>
    <w:rsid w:val="005C59AC"/>
    <w:rsid w:val="005C6FC4"/>
    <w:rsid w:val="005C7F03"/>
    <w:rsid w:val="005D0DAD"/>
    <w:rsid w:val="005D0E7B"/>
    <w:rsid w:val="005D1639"/>
    <w:rsid w:val="005D1E3B"/>
    <w:rsid w:val="005D5EA9"/>
    <w:rsid w:val="005D68D4"/>
    <w:rsid w:val="005D6A31"/>
    <w:rsid w:val="005D6AE2"/>
    <w:rsid w:val="005D7121"/>
    <w:rsid w:val="005D777C"/>
    <w:rsid w:val="005E0338"/>
    <w:rsid w:val="005E04B9"/>
    <w:rsid w:val="005E0618"/>
    <w:rsid w:val="005E11B1"/>
    <w:rsid w:val="005E2072"/>
    <w:rsid w:val="005E20FD"/>
    <w:rsid w:val="005E2517"/>
    <w:rsid w:val="005E2BE9"/>
    <w:rsid w:val="005E35BE"/>
    <w:rsid w:val="005E563E"/>
    <w:rsid w:val="005E6A8F"/>
    <w:rsid w:val="005E702C"/>
    <w:rsid w:val="005F48DB"/>
    <w:rsid w:val="005F5275"/>
    <w:rsid w:val="005F573B"/>
    <w:rsid w:val="005F7098"/>
    <w:rsid w:val="005F753F"/>
    <w:rsid w:val="005F76FA"/>
    <w:rsid w:val="005F7D3F"/>
    <w:rsid w:val="0060038F"/>
    <w:rsid w:val="00600BE5"/>
    <w:rsid w:val="0060145E"/>
    <w:rsid w:val="00602764"/>
    <w:rsid w:val="006030EA"/>
    <w:rsid w:val="006039BD"/>
    <w:rsid w:val="00603D61"/>
    <w:rsid w:val="00603EE9"/>
    <w:rsid w:val="006054F6"/>
    <w:rsid w:val="006070E0"/>
    <w:rsid w:val="00607461"/>
    <w:rsid w:val="006079BA"/>
    <w:rsid w:val="0061020A"/>
    <w:rsid w:val="00611C70"/>
    <w:rsid w:val="00612431"/>
    <w:rsid w:val="00612A0A"/>
    <w:rsid w:val="00613505"/>
    <w:rsid w:val="00613752"/>
    <w:rsid w:val="00613EA3"/>
    <w:rsid w:val="006142E6"/>
    <w:rsid w:val="00614336"/>
    <w:rsid w:val="00614470"/>
    <w:rsid w:val="006147C7"/>
    <w:rsid w:val="00615E9B"/>
    <w:rsid w:val="00615FF8"/>
    <w:rsid w:val="006169EE"/>
    <w:rsid w:val="00616D18"/>
    <w:rsid w:val="006172D0"/>
    <w:rsid w:val="0061747B"/>
    <w:rsid w:val="00617A6C"/>
    <w:rsid w:val="00621105"/>
    <w:rsid w:val="00621B23"/>
    <w:rsid w:val="006227E9"/>
    <w:rsid w:val="00622907"/>
    <w:rsid w:val="00623297"/>
    <w:rsid w:val="00623ED5"/>
    <w:rsid w:val="00625696"/>
    <w:rsid w:val="00626A30"/>
    <w:rsid w:val="00627771"/>
    <w:rsid w:val="00632BF9"/>
    <w:rsid w:val="0063427D"/>
    <w:rsid w:val="0063618A"/>
    <w:rsid w:val="00637D69"/>
    <w:rsid w:val="00637DFF"/>
    <w:rsid w:val="00641FCE"/>
    <w:rsid w:val="00642B39"/>
    <w:rsid w:val="00642CE5"/>
    <w:rsid w:val="006443B4"/>
    <w:rsid w:val="0064529F"/>
    <w:rsid w:val="00646C18"/>
    <w:rsid w:val="0064771C"/>
    <w:rsid w:val="00647C11"/>
    <w:rsid w:val="00647E52"/>
    <w:rsid w:val="00647F15"/>
    <w:rsid w:val="00650485"/>
    <w:rsid w:val="006517FF"/>
    <w:rsid w:val="006518D8"/>
    <w:rsid w:val="006519F7"/>
    <w:rsid w:val="00651D73"/>
    <w:rsid w:val="0065274F"/>
    <w:rsid w:val="00652C32"/>
    <w:rsid w:val="00652E85"/>
    <w:rsid w:val="0065546D"/>
    <w:rsid w:val="00655552"/>
    <w:rsid w:val="00655B9F"/>
    <w:rsid w:val="00656236"/>
    <w:rsid w:val="006568E7"/>
    <w:rsid w:val="0066056D"/>
    <w:rsid w:val="0066212B"/>
    <w:rsid w:val="006642A3"/>
    <w:rsid w:val="0066436D"/>
    <w:rsid w:val="00665C5A"/>
    <w:rsid w:val="006733F1"/>
    <w:rsid w:val="006734E7"/>
    <w:rsid w:val="00673531"/>
    <w:rsid w:val="006746AD"/>
    <w:rsid w:val="00674B5F"/>
    <w:rsid w:val="00677BFB"/>
    <w:rsid w:val="00680732"/>
    <w:rsid w:val="0068216E"/>
    <w:rsid w:val="006827EC"/>
    <w:rsid w:val="00683C8B"/>
    <w:rsid w:val="00686032"/>
    <w:rsid w:val="00686A70"/>
    <w:rsid w:val="00687D21"/>
    <w:rsid w:val="0069060F"/>
    <w:rsid w:val="00690FBE"/>
    <w:rsid w:val="006917EF"/>
    <w:rsid w:val="00692B37"/>
    <w:rsid w:val="00692F5C"/>
    <w:rsid w:val="00694DB1"/>
    <w:rsid w:val="00694FED"/>
    <w:rsid w:val="006954CE"/>
    <w:rsid w:val="00695FB0"/>
    <w:rsid w:val="00696B07"/>
    <w:rsid w:val="00697E64"/>
    <w:rsid w:val="00697E93"/>
    <w:rsid w:val="006A2023"/>
    <w:rsid w:val="006A304C"/>
    <w:rsid w:val="006A36F9"/>
    <w:rsid w:val="006A3FF5"/>
    <w:rsid w:val="006A41A0"/>
    <w:rsid w:val="006A4D28"/>
    <w:rsid w:val="006A5273"/>
    <w:rsid w:val="006A553C"/>
    <w:rsid w:val="006A55BE"/>
    <w:rsid w:val="006A6A6B"/>
    <w:rsid w:val="006A72E0"/>
    <w:rsid w:val="006A74B5"/>
    <w:rsid w:val="006B2B78"/>
    <w:rsid w:val="006B37AC"/>
    <w:rsid w:val="006B4F59"/>
    <w:rsid w:val="006B7956"/>
    <w:rsid w:val="006C0486"/>
    <w:rsid w:val="006C412F"/>
    <w:rsid w:val="006C42EE"/>
    <w:rsid w:val="006C58D8"/>
    <w:rsid w:val="006C644A"/>
    <w:rsid w:val="006C6692"/>
    <w:rsid w:val="006C72F0"/>
    <w:rsid w:val="006C73F3"/>
    <w:rsid w:val="006C7BFE"/>
    <w:rsid w:val="006D3AEE"/>
    <w:rsid w:val="006D4E9B"/>
    <w:rsid w:val="006D5559"/>
    <w:rsid w:val="006D5A2E"/>
    <w:rsid w:val="006D69B4"/>
    <w:rsid w:val="006D6BC2"/>
    <w:rsid w:val="006D6C14"/>
    <w:rsid w:val="006D6E9B"/>
    <w:rsid w:val="006D74CE"/>
    <w:rsid w:val="006D7CAF"/>
    <w:rsid w:val="006E044A"/>
    <w:rsid w:val="006E0736"/>
    <w:rsid w:val="006E08BF"/>
    <w:rsid w:val="006E1558"/>
    <w:rsid w:val="006E1B56"/>
    <w:rsid w:val="006E3C83"/>
    <w:rsid w:val="006E6032"/>
    <w:rsid w:val="006F14FF"/>
    <w:rsid w:val="006F1B8E"/>
    <w:rsid w:val="006F452E"/>
    <w:rsid w:val="006F5CF0"/>
    <w:rsid w:val="006F6D4C"/>
    <w:rsid w:val="006F6F0D"/>
    <w:rsid w:val="006F74D8"/>
    <w:rsid w:val="006F7B7E"/>
    <w:rsid w:val="00701CA4"/>
    <w:rsid w:val="007030EB"/>
    <w:rsid w:val="007031EF"/>
    <w:rsid w:val="0070327A"/>
    <w:rsid w:val="00704384"/>
    <w:rsid w:val="007044C3"/>
    <w:rsid w:val="00705CC7"/>
    <w:rsid w:val="0070631D"/>
    <w:rsid w:val="00706A76"/>
    <w:rsid w:val="00707C43"/>
    <w:rsid w:val="00707DD7"/>
    <w:rsid w:val="007106F9"/>
    <w:rsid w:val="0071083E"/>
    <w:rsid w:val="00711442"/>
    <w:rsid w:val="00711B41"/>
    <w:rsid w:val="00711BAF"/>
    <w:rsid w:val="007120A5"/>
    <w:rsid w:val="0071231A"/>
    <w:rsid w:val="00713431"/>
    <w:rsid w:val="00713DBC"/>
    <w:rsid w:val="007144E9"/>
    <w:rsid w:val="00716465"/>
    <w:rsid w:val="00716B48"/>
    <w:rsid w:val="00716C2C"/>
    <w:rsid w:val="00722381"/>
    <w:rsid w:val="0072279C"/>
    <w:rsid w:val="0072312A"/>
    <w:rsid w:val="00723277"/>
    <w:rsid w:val="00724241"/>
    <w:rsid w:val="0072707F"/>
    <w:rsid w:val="00731304"/>
    <w:rsid w:val="00733213"/>
    <w:rsid w:val="00734D6B"/>
    <w:rsid w:val="00735D41"/>
    <w:rsid w:val="00737484"/>
    <w:rsid w:val="0073767B"/>
    <w:rsid w:val="0074118C"/>
    <w:rsid w:val="00741823"/>
    <w:rsid w:val="00741DF4"/>
    <w:rsid w:val="00743ECD"/>
    <w:rsid w:val="00744EFB"/>
    <w:rsid w:val="00745838"/>
    <w:rsid w:val="007464F1"/>
    <w:rsid w:val="00750BE5"/>
    <w:rsid w:val="007513DF"/>
    <w:rsid w:val="007516B8"/>
    <w:rsid w:val="00753FDD"/>
    <w:rsid w:val="00754F89"/>
    <w:rsid w:val="00755B23"/>
    <w:rsid w:val="0075622C"/>
    <w:rsid w:val="007568AA"/>
    <w:rsid w:val="007575F7"/>
    <w:rsid w:val="0076074B"/>
    <w:rsid w:val="00762BD8"/>
    <w:rsid w:val="00762DEA"/>
    <w:rsid w:val="00763761"/>
    <w:rsid w:val="007648CC"/>
    <w:rsid w:val="007653A8"/>
    <w:rsid w:val="0076576F"/>
    <w:rsid w:val="00765A6A"/>
    <w:rsid w:val="00766FA7"/>
    <w:rsid w:val="00770EB4"/>
    <w:rsid w:val="007717B8"/>
    <w:rsid w:val="0077482D"/>
    <w:rsid w:val="00774D0A"/>
    <w:rsid w:val="00774FBC"/>
    <w:rsid w:val="007755A5"/>
    <w:rsid w:val="00776678"/>
    <w:rsid w:val="00780AB2"/>
    <w:rsid w:val="00781C82"/>
    <w:rsid w:val="007823FE"/>
    <w:rsid w:val="0078288F"/>
    <w:rsid w:val="00783516"/>
    <w:rsid w:val="00784A8B"/>
    <w:rsid w:val="007855F8"/>
    <w:rsid w:val="00786FFA"/>
    <w:rsid w:val="00787D7E"/>
    <w:rsid w:val="00790559"/>
    <w:rsid w:val="0079396A"/>
    <w:rsid w:val="007941AF"/>
    <w:rsid w:val="0079456C"/>
    <w:rsid w:val="00796003"/>
    <w:rsid w:val="00796203"/>
    <w:rsid w:val="00796846"/>
    <w:rsid w:val="007974FD"/>
    <w:rsid w:val="007A1377"/>
    <w:rsid w:val="007A2145"/>
    <w:rsid w:val="007A2284"/>
    <w:rsid w:val="007A2825"/>
    <w:rsid w:val="007A3BBB"/>
    <w:rsid w:val="007A3C7C"/>
    <w:rsid w:val="007A4A77"/>
    <w:rsid w:val="007A55B6"/>
    <w:rsid w:val="007A55BE"/>
    <w:rsid w:val="007A66E8"/>
    <w:rsid w:val="007B0DBE"/>
    <w:rsid w:val="007B1DB2"/>
    <w:rsid w:val="007B210C"/>
    <w:rsid w:val="007B2A9F"/>
    <w:rsid w:val="007B34FA"/>
    <w:rsid w:val="007B42EE"/>
    <w:rsid w:val="007B44F6"/>
    <w:rsid w:val="007B56AF"/>
    <w:rsid w:val="007B5EF5"/>
    <w:rsid w:val="007C0498"/>
    <w:rsid w:val="007C093E"/>
    <w:rsid w:val="007C1171"/>
    <w:rsid w:val="007C146E"/>
    <w:rsid w:val="007C1902"/>
    <w:rsid w:val="007C21ED"/>
    <w:rsid w:val="007C2245"/>
    <w:rsid w:val="007C2A67"/>
    <w:rsid w:val="007C3E81"/>
    <w:rsid w:val="007C4581"/>
    <w:rsid w:val="007C5D6D"/>
    <w:rsid w:val="007C616D"/>
    <w:rsid w:val="007C6B9A"/>
    <w:rsid w:val="007D1541"/>
    <w:rsid w:val="007D18FB"/>
    <w:rsid w:val="007D196B"/>
    <w:rsid w:val="007D267D"/>
    <w:rsid w:val="007D2C81"/>
    <w:rsid w:val="007D3728"/>
    <w:rsid w:val="007D53C4"/>
    <w:rsid w:val="007D5E91"/>
    <w:rsid w:val="007D702E"/>
    <w:rsid w:val="007D718E"/>
    <w:rsid w:val="007D79D3"/>
    <w:rsid w:val="007E188D"/>
    <w:rsid w:val="007E1C10"/>
    <w:rsid w:val="007E24D8"/>
    <w:rsid w:val="007E2B07"/>
    <w:rsid w:val="007E388D"/>
    <w:rsid w:val="007E394E"/>
    <w:rsid w:val="007E44C4"/>
    <w:rsid w:val="007E4F3D"/>
    <w:rsid w:val="007E4FB9"/>
    <w:rsid w:val="007E5370"/>
    <w:rsid w:val="007E648D"/>
    <w:rsid w:val="007E6B7A"/>
    <w:rsid w:val="007E6BE4"/>
    <w:rsid w:val="007E7F78"/>
    <w:rsid w:val="007F0D68"/>
    <w:rsid w:val="007F1D87"/>
    <w:rsid w:val="008003EA"/>
    <w:rsid w:val="008019A6"/>
    <w:rsid w:val="008026FF"/>
    <w:rsid w:val="0080454F"/>
    <w:rsid w:val="00804869"/>
    <w:rsid w:val="008055CE"/>
    <w:rsid w:val="00806A5C"/>
    <w:rsid w:val="0080735C"/>
    <w:rsid w:val="00812A3E"/>
    <w:rsid w:val="008137DD"/>
    <w:rsid w:val="008142B9"/>
    <w:rsid w:val="0081439A"/>
    <w:rsid w:val="008147A5"/>
    <w:rsid w:val="00814EB0"/>
    <w:rsid w:val="00815A52"/>
    <w:rsid w:val="00815FFB"/>
    <w:rsid w:val="008171DA"/>
    <w:rsid w:val="0082100F"/>
    <w:rsid w:val="008213DF"/>
    <w:rsid w:val="0082205B"/>
    <w:rsid w:val="008243A7"/>
    <w:rsid w:val="00824736"/>
    <w:rsid w:val="00825A37"/>
    <w:rsid w:val="00825C60"/>
    <w:rsid w:val="00826EA2"/>
    <w:rsid w:val="00827762"/>
    <w:rsid w:val="008301A4"/>
    <w:rsid w:val="00830481"/>
    <w:rsid w:val="008324C4"/>
    <w:rsid w:val="00833DA0"/>
    <w:rsid w:val="0083522A"/>
    <w:rsid w:val="008357D8"/>
    <w:rsid w:val="0083619D"/>
    <w:rsid w:val="008417D9"/>
    <w:rsid w:val="00843197"/>
    <w:rsid w:val="00843527"/>
    <w:rsid w:val="008472DB"/>
    <w:rsid w:val="0084737C"/>
    <w:rsid w:val="00847C71"/>
    <w:rsid w:val="0085071A"/>
    <w:rsid w:val="00850B26"/>
    <w:rsid w:val="00850BAB"/>
    <w:rsid w:val="00851715"/>
    <w:rsid w:val="00852778"/>
    <w:rsid w:val="00852828"/>
    <w:rsid w:val="00852E2C"/>
    <w:rsid w:val="00853B55"/>
    <w:rsid w:val="00854B17"/>
    <w:rsid w:val="008550F7"/>
    <w:rsid w:val="00857135"/>
    <w:rsid w:val="0085793D"/>
    <w:rsid w:val="00857A5F"/>
    <w:rsid w:val="00857EC9"/>
    <w:rsid w:val="00862D47"/>
    <w:rsid w:val="0086363C"/>
    <w:rsid w:val="00863758"/>
    <w:rsid w:val="00864EDC"/>
    <w:rsid w:val="00865E84"/>
    <w:rsid w:val="00867706"/>
    <w:rsid w:val="00870F6E"/>
    <w:rsid w:val="00871D78"/>
    <w:rsid w:val="00872B05"/>
    <w:rsid w:val="00872B80"/>
    <w:rsid w:val="00874E15"/>
    <w:rsid w:val="008803AA"/>
    <w:rsid w:val="00881806"/>
    <w:rsid w:val="0088223B"/>
    <w:rsid w:val="00882440"/>
    <w:rsid w:val="00882500"/>
    <w:rsid w:val="00883A28"/>
    <w:rsid w:val="00883C12"/>
    <w:rsid w:val="00883F1F"/>
    <w:rsid w:val="00884201"/>
    <w:rsid w:val="008842D3"/>
    <w:rsid w:val="00884F7C"/>
    <w:rsid w:val="008859EF"/>
    <w:rsid w:val="00886439"/>
    <w:rsid w:val="00886659"/>
    <w:rsid w:val="00887033"/>
    <w:rsid w:val="00887293"/>
    <w:rsid w:val="00887FCD"/>
    <w:rsid w:val="00891BA8"/>
    <w:rsid w:val="00891C40"/>
    <w:rsid w:val="00891D66"/>
    <w:rsid w:val="00893825"/>
    <w:rsid w:val="008949E7"/>
    <w:rsid w:val="00894CC0"/>
    <w:rsid w:val="0089557A"/>
    <w:rsid w:val="008958E7"/>
    <w:rsid w:val="00896951"/>
    <w:rsid w:val="00896985"/>
    <w:rsid w:val="008A00A6"/>
    <w:rsid w:val="008A047D"/>
    <w:rsid w:val="008A13C8"/>
    <w:rsid w:val="008A2822"/>
    <w:rsid w:val="008A3219"/>
    <w:rsid w:val="008A36B0"/>
    <w:rsid w:val="008A38C1"/>
    <w:rsid w:val="008A40EE"/>
    <w:rsid w:val="008A493F"/>
    <w:rsid w:val="008A659C"/>
    <w:rsid w:val="008A6D42"/>
    <w:rsid w:val="008A7B45"/>
    <w:rsid w:val="008A7E87"/>
    <w:rsid w:val="008A7FC9"/>
    <w:rsid w:val="008B03C3"/>
    <w:rsid w:val="008B08B6"/>
    <w:rsid w:val="008B121F"/>
    <w:rsid w:val="008B1B36"/>
    <w:rsid w:val="008B2307"/>
    <w:rsid w:val="008B2D5D"/>
    <w:rsid w:val="008B57F9"/>
    <w:rsid w:val="008B633D"/>
    <w:rsid w:val="008B7278"/>
    <w:rsid w:val="008B751D"/>
    <w:rsid w:val="008B7E5C"/>
    <w:rsid w:val="008C293E"/>
    <w:rsid w:val="008C3183"/>
    <w:rsid w:val="008C34E1"/>
    <w:rsid w:val="008C3C0B"/>
    <w:rsid w:val="008C622F"/>
    <w:rsid w:val="008C62DD"/>
    <w:rsid w:val="008C75EB"/>
    <w:rsid w:val="008C79EC"/>
    <w:rsid w:val="008C7E62"/>
    <w:rsid w:val="008D0356"/>
    <w:rsid w:val="008D03BF"/>
    <w:rsid w:val="008D09B9"/>
    <w:rsid w:val="008D12A0"/>
    <w:rsid w:val="008D12D8"/>
    <w:rsid w:val="008D1C77"/>
    <w:rsid w:val="008D1F0C"/>
    <w:rsid w:val="008D1F65"/>
    <w:rsid w:val="008D2707"/>
    <w:rsid w:val="008D3359"/>
    <w:rsid w:val="008D36CE"/>
    <w:rsid w:val="008D37B0"/>
    <w:rsid w:val="008D5CBD"/>
    <w:rsid w:val="008D5E40"/>
    <w:rsid w:val="008D6215"/>
    <w:rsid w:val="008E1432"/>
    <w:rsid w:val="008E3867"/>
    <w:rsid w:val="008E48C2"/>
    <w:rsid w:val="008E520C"/>
    <w:rsid w:val="008E52DF"/>
    <w:rsid w:val="008E5F78"/>
    <w:rsid w:val="008E6799"/>
    <w:rsid w:val="008E761F"/>
    <w:rsid w:val="008E77C0"/>
    <w:rsid w:val="008E7881"/>
    <w:rsid w:val="008F0218"/>
    <w:rsid w:val="008F135F"/>
    <w:rsid w:val="008F31A2"/>
    <w:rsid w:val="008F3A05"/>
    <w:rsid w:val="008F4628"/>
    <w:rsid w:val="008F5D60"/>
    <w:rsid w:val="008F61C3"/>
    <w:rsid w:val="008F707D"/>
    <w:rsid w:val="008F768E"/>
    <w:rsid w:val="009000EB"/>
    <w:rsid w:val="0090033C"/>
    <w:rsid w:val="009007A2"/>
    <w:rsid w:val="009030D5"/>
    <w:rsid w:val="009130DF"/>
    <w:rsid w:val="00913544"/>
    <w:rsid w:val="0091357C"/>
    <w:rsid w:val="009145A4"/>
    <w:rsid w:val="00914827"/>
    <w:rsid w:val="00915475"/>
    <w:rsid w:val="009166BA"/>
    <w:rsid w:val="0091778B"/>
    <w:rsid w:val="00917A63"/>
    <w:rsid w:val="00917E22"/>
    <w:rsid w:val="00920201"/>
    <w:rsid w:val="009203C4"/>
    <w:rsid w:val="00920706"/>
    <w:rsid w:val="0092145C"/>
    <w:rsid w:val="00921A73"/>
    <w:rsid w:val="00922C1C"/>
    <w:rsid w:val="00922E81"/>
    <w:rsid w:val="00923F20"/>
    <w:rsid w:val="009242C0"/>
    <w:rsid w:val="00925993"/>
    <w:rsid w:val="009260F3"/>
    <w:rsid w:val="009315F9"/>
    <w:rsid w:val="00931755"/>
    <w:rsid w:val="00932233"/>
    <w:rsid w:val="00932458"/>
    <w:rsid w:val="00932DA7"/>
    <w:rsid w:val="00933476"/>
    <w:rsid w:val="00934148"/>
    <w:rsid w:val="0093432E"/>
    <w:rsid w:val="0093763A"/>
    <w:rsid w:val="00942142"/>
    <w:rsid w:val="009442A7"/>
    <w:rsid w:val="00944E86"/>
    <w:rsid w:val="00945D59"/>
    <w:rsid w:val="00946413"/>
    <w:rsid w:val="009504F3"/>
    <w:rsid w:val="00950AAD"/>
    <w:rsid w:val="00952C1F"/>
    <w:rsid w:val="00952C38"/>
    <w:rsid w:val="00955EA1"/>
    <w:rsid w:val="0095784A"/>
    <w:rsid w:val="00957C86"/>
    <w:rsid w:val="00960334"/>
    <w:rsid w:val="00961147"/>
    <w:rsid w:val="009614C7"/>
    <w:rsid w:val="0096164F"/>
    <w:rsid w:val="009617EC"/>
    <w:rsid w:val="00961C21"/>
    <w:rsid w:val="00961D2F"/>
    <w:rsid w:val="00962278"/>
    <w:rsid w:val="009623DF"/>
    <w:rsid w:val="00963E7B"/>
    <w:rsid w:val="009645AC"/>
    <w:rsid w:val="0096555F"/>
    <w:rsid w:val="009656F3"/>
    <w:rsid w:val="009672AC"/>
    <w:rsid w:val="0096730A"/>
    <w:rsid w:val="00967F89"/>
    <w:rsid w:val="0097042D"/>
    <w:rsid w:val="00971570"/>
    <w:rsid w:val="0097219B"/>
    <w:rsid w:val="00972E4E"/>
    <w:rsid w:val="00972EBE"/>
    <w:rsid w:val="00973C1D"/>
    <w:rsid w:val="009752E9"/>
    <w:rsid w:val="00981802"/>
    <w:rsid w:val="00981DC3"/>
    <w:rsid w:val="00981F78"/>
    <w:rsid w:val="00982120"/>
    <w:rsid w:val="009832CB"/>
    <w:rsid w:val="009837E7"/>
    <w:rsid w:val="009853BC"/>
    <w:rsid w:val="00987696"/>
    <w:rsid w:val="009908B8"/>
    <w:rsid w:val="009920A9"/>
    <w:rsid w:val="00993AD1"/>
    <w:rsid w:val="00994027"/>
    <w:rsid w:val="009952B1"/>
    <w:rsid w:val="009955CC"/>
    <w:rsid w:val="00996F75"/>
    <w:rsid w:val="009A07F9"/>
    <w:rsid w:val="009A250D"/>
    <w:rsid w:val="009A3BDD"/>
    <w:rsid w:val="009A4647"/>
    <w:rsid w:val="009A4CEF"/>
    <w:rsid w:val="009A4E2B"/>
    <w:rsid w:val="009A684E"/>
    <w:rsid w:val="009A6859"/>
    <w:rsid w:val="009A7CF9"/>
    <w:rsid w:val="009B1646"/>
    <w:rsid w:val="009B2769"/>
    <w:rsid w:val="009B29EF"/>
    <w:rsid w:val="009B3257"/>
    <w:rsid w:val="009B5205"/>
    <w:rsid w:val="009B5EA3"/>
    <w:rsid w:val="009B7CDD"/>
    <w:rsid w:val="009C0B76"/>
    <w:rsid w:val="009C0CEF"/>
    <w:rsid w:val="009C1693"/>
    <w:rsid w:val="009C2F1B"/>
    <w:rsid w:val="009C3990"/>
    <w:rsid w:val="009C4C7D"/>
    <w:rsid w:val="009C6EEA"/>
    <w:rsid w:val="009D0947"/>
    <w:rsid w:val="009D0C1D"/>
    <w:rsid w:val="009D14D7"/>
    <w:rsid w:val="009D178F"/>
    <w:rsid w:val="009D1E60"/>
    <w:rsid w:val="009D1EB9"/>
    <w:rsid w:val="009D222A"/>
    <w:rsid w:val="009D3554"/>
    <w:rsid w:val="009D448E"/>
    <w:rsid w:val="009D516B"/>
    <w:rsid w:val="009D63E5"/>
    <w:rsid w:val="009D7C97"/>
    <w:rsid w:val="009E055D"/>
    <w:rsid w:val="009E0A3B"/>
    <w:rsid w:val="009E2ADD"/>
    <w:rsid w:val="009E3908"/>
    <w:rsid w:val="009E3D20"/>
    <w:rsid w:val="009E5C95"/>
    <w:rsid w:val="009E68ED"/>
    <w:rsid w:val="009E6B54"/>
    <w:rsid w:val="009E7D9E"/>
    <w:rsid w:val="009F01F5"/>
    <w:rsid w:val="009F09E0"/>
    <w:rsid w:val="009F1646"/>
    <w:rsid w:val="009F25B5"/>
    <w:rsid w:val="009F287A"/>
    <w:rsid w:val="009F3D47"/>
    <w:rsid w:val="009F45A4"/>
    <w:rsid w:val="009F4D84"/>
    <w:rsid w:val="009F4E47"/>
    <w:rsid w:val="009F52C8"/>
    <w:rsid w:val="009F6E8F"/>
    <w:rsid w:val="009F706F"/>
    <w:rsid w:val="00A00A6A"/>
    <w:rsid w:val="00A016FD"/>
    <w:rsid w:val="00A02DFB"/>
    <w:rsid w:val="00A03784"/>
    <w:rsid w:val="00A049B6"/>
    <w:rsid w:val="00A050AA"/>
    <w:rsid w:val="00A06F0B"/>
    <w:rsid w:val="00A116CE"/>
    <w:rsid w:val="00A121B3"/>
    <w:rsid w:val="00A12BA2"/>
    <w:rsid w:val="00A141AE"/>
    <w:rsid w:val="00A16852"/>
    <w:rsid w:val="00A200CB"/>
    <w:rsid w:val="00A21CBF"/>
    <w:rsid w:val="00A22AE9"/>
    <w:rsid w:val="00A22B83"/>
    <w:rsid w:val="00A23777"/>
    <w:rsid w:val="00A23C16"/>
    <w:rsid w:val="00A23C5E"/>
    <w:rsid w:val="00A253AD"/>
    <w:rsid w:val="00A260D1"/>
    <w:rsid w:val="00A2682D"/>
    <w:rsid w:val="00A27CA0"/>
    <w:rsid w:val="00A27FA2"/>
    <w:rsid w:val="00A313DC"/>
    <w:rsid w:val="00A31BC6"/>
    <w:rsid w:val="00A338D1"/>
    <w:rsid w:val="00A33DDD"/>
    <w:rsid w:val="00A35472"/>
    <w:rsid w:val="00A365AB"/>
    <w:rsid w:val="00A420A8"/>
    <w:rsid w:val="00A4259B"/>
    <w:rsid w:val="00A4259F"/>
    <w:rsid w:val="00A42646"/>
    <w:rsid w:val="00A42ABB"/>
    <w:rsid w:val="00A42C1C"/>
    <w:rsid w:val="00A43837"/>
    <w:rsid w:val="00A43DD3"/>
    <w:rsid w:val="00A444B9"/>
    <w:rsid w:val="00A44B49"/>
    <w:rsid w:val="00A45FA5"/>
    <w:rsid w:val="00A46E71"/>
    <w:rsid w:val="00A47921"/>
    <w:rsid w:val="00A51731"/>
    <w:rsid w:val="00A5198C"/>
    <w:rsid w:val="00A51E41"/>
    <w:rsid w:val="00A52840"/>
    <w:rsid w:val="00A529FB"/>
    <w:rsid w:val="00A539A9"/>
    <w:rsid w:val="00A54EA8"/>
    <w:rsid w:val="00A55965"/>
    <w:rsid w:val="00A600EC"/>
    <w:rsid w:val="00A60E4F"/>
    <w:rsid w:val="00A60F39"/>
    <w:rsid w:val="00A61D18"/>
    <w:rsid w:val="00A63228"/>
    <w:rsid w:val="00A63D19"/>
    <w:rsid w:val="00A66362"/>
    <w:rsid w:val="00A67249"/>
    <w:rsid w:val="00A71201"/>
    <w:rsid w:val="00A7147E"/>
    <w:rsid w:val="00A719F3"/>
    <w:rsid w:val="00A71B2B"/>
    <w:rsid w:val="00A740F3"/>
    <w:rsid w:val="00A779A1"/>
    <w:rsid w:val="00A77C96"/>
    <w:rsid w:val="00A81C12"/>
    <w:rsid w:val="00A822CB"/>
    <w:rsid w:val="00A828DD"/>
    <w:rsid w:val="00A82967"/>
    <w:rsid w:val="00A83CEA"/>
    <w:rsid w:val="00A83F95"/>
    <w:rsid w:val="00A842E1"/>
    <w:rsid w:val="00A86541"/>
    <w:rsid w:val="00A875B4"/>
    <w:rsid w:val="00A87ABC"/>
    <w:rsid w:val="00A87E98"/>
    <w:rsid w:val="00A87FE7"/>
    <w:rsid w:val="00A90AC8"/>
    <w:rsid w:val="00A90F42"/>
    <w:rsid w:val="00A90FA8"/>
    <w:rsid w:val="00A91CED"/>
    <w:rsid w:val="00A92601"/>
    <w:rsid w:val="00A929B1"/>
    <w:rsid w:val="00A92AE0"/>
    <w:rsid w:val="00A949CC"/>
    <w:rsid w:val="00A9506F"/>
    <w:rsid w:val="00A96AAE"/>
    <w:rsid w:val="00A97407"/>
    <w:rsid w:val="00AA05F1"/>
    <w:rsid w:val="00AA163F"/>
    <w:rsid w:val="00AA180D"/>
    <w:rsid w:val="00AA1FBE"/>
    <w:rsid w:val="00AA2886"/>
    <w:rsid w:val="00AA29B9"/>
    <w:rsid w:val="00AA3E1E"/>
    <w:rsid w:val="00AA4583"/>
    <w:rsid w:val="00AA4631"/>
    <w:rsid w:val="00AA4E1F"/>
    <w:rsid w:val="00AA5059"/>
    <w:rsid w:val="00AA5E13"/>
    <w:rsid w:val="00AA7AA3"/>
    <w:rsid w:val="00AB0823"/>
    <w:rsid w:val="00AB24D5"/>
    <w:rsid w:val="00AB2D4B"/>
    <w:rsid w:val="00AB35CF"/>
    <w:rsid w:val="00AB4026"/>
    <w:rsid w:val="00AB5030"/>
    <w:rsid w:val="00AB5A6E"/>
    <w:rsid w:val="00AB5DE8"/>
    <w:rsid w:val="00AB649A"/>
    <w:rsid w:val="00AB66BE"/>
    <w:rsid w:val="00AB6AF8"/>
    <w:rsid w:val="00AB6F28"/>
    <w:rsid w:val="00AB751A"/>
    <w:rsid w:val="00AB758D"/>
    <w:rsid w:val="00AB7A29"/>
    <w:rsid w:val="00AC0B11"/>
    <w:rsid w:val="00AC1E4A"/>
    <w:rsid w:val="00AC30CD"/>
    <w:rsid w:val="00AC30D0"/>
    <w:rsid w:val="00AC3248"/>
    <w:rsid w:val="00AC37F8"/>
    <w:rsid w:val="00AC50BE"/>
    <w:rsid w:val="00AC587A"/>
    <w:rsid w:val="00AC5B2C"/>
    <w:rsid w:val="00AC6FBB"/>
    <w:rsid w:val="00AD07B7"/>
    <w:rsid w:val="00AD0EFF"/>
    <w:rsid w:val="00AD1613"/>
    <w:rsid w:val="00AD260A"/>
    <w:rsid w:val="00AD7896"/>
    <w:rsid w:val="00AD78DB"/>
    <w:rsid w:val="00AD7AC4"/>
    <w:rsid w:val="00AE06D5"/>
    <w:rsid w:val="00AE0B2D"/>
    <w:rsid w:val="00AE1351"/>
    <w:rsid w:val="00AE3BCB"/>
    <w:rsid w:val="00AE487F"/>
    <w:rsid w:val="00AE4EA8"/>
    <w:rsid w:val="00AE67A3"/>
    <w:rsid w:val="00AE6908"/>
    <w:rsid w:val="00AE6FB5"/>
    <w:rsid w:val="00AE71A3"/>
    <w:rsid w:val="00AF0440"/>
    <w:rsid w:val="00AF140A"/>
    <w:rsid w:val="00AF18FE"/>
    <w:rsid w:val="00AF37D9"/>
    <w:rsid w:val="00AF57A9"/>
    <w:rsid w:val="00AF62C2"/>
    <w:rsid w:val="00AF669C"/>
    <w:rsid w:val="00AF780C"/>
    <w:rsid w:val="00AF7A90"/>
    <w:rsid w:val="00B0143E"/>
    <w:rsid w:val="00B01694"/>
    <w:rsid w:val="00B01CB1"/>
    <w:rsid w:val="00B02546"/>
    <w:rsid w:val="00B03354"/>
    <w:rsid w:val="00B04541"/>
    <w:rsid w:val="00B045C9"/>
    <w:rsid w:val="00B04643"/>
    <w:rsid w:val="00B05BEA"/>
    <w:rsid w:val="00B05F33"/>
    <w:rsid w:val="00B06369"/>
    <w:rsid w:val="00B064E6"/>
    <w:rsid w:val="00B06CD1"/>
    <w:rsid w:val="00B07F4D"/>
    <w:rsid w:val="00B113D4"/>
    <w:rsid w:val="00B11BBE"/>
    <w:rsid w:val="00B1252F"/>
    <w:rsid w:val="00B13333"/>
    <w:rsid w:val="00B147DE"/>
    <w:rsid w:val="00B14F5B"/>
    <w:rsid w:val="00B15997"/>
    <w:rsid w:val="00B15FFA"/>
    <w:rsid w:val="00B163D1"/>
    <w:rsid w:val="00B17EEC"/>
    <w:rsid w:val="00B203CC"/>
    <w:rsid w:val="00B24ABE"/>
    <w:rsid w:val="00B30534"/>
    <w:rsid w:val="00B3248E"/>
    <w:rsid w:val="00B3340F"/>
    <w:rsid w:val="00B33569"/>
    <w:rsid w:val="00B33848"/>
    <w:rsid w:val="00B33AF5"/>
    <w:rsid w:val="00B33B60"/>
    <w:rsid w:val="00B34278"/>
    <w:rsid w:val="00B34865"/>
    <w:rsid w:val="00B351FE"/>
    <w:rsid w:val="00B35802"/>
    <w:rsid w:val="00B36C45"/>
    <w:rsid w:val="00B36DE0"/>
    <w:rsid w:val="00B37178"/>
    <w:rsid w:val="00B377EA"/>
    <w:rsid w:val="00B43E33"/>
    <w:rsid w:val="00B459B1"/>
    <w:rsid w:val="00B46753"/>
    <w:rsid w:val="00B46A1F"/>
    <w:rsid w:val="00B46DC7"/>
    <w:rsid w:val="00B46E2A"/>
    <w:rsid w:val="00B4726D"/>
    <w:rsid w:val="00B478C6"/>
    <w:rsid w:val="00B47975"/>
    <w:rsid w:val="00B501B8"/>
    <w:rsid w:val="00B51CDF"/>
    <w:rsid w:val="00B530AC"/>
    <w:rsid w:val="00B53C70"/>
    <w:rsid w:val="00B544A3"/>
    <w:rsid w:val="00B551E8"/>
    <w:rsid w:val="00B55760"/>
    <w:rsid w:val="00B566C6"/>
    <w:rsid w:val="00B57571"/>
    <w:rsid w:val="00B57822"/>
    <w:rsid w:val="00B60D13"/>
    <w:rsid w:val="00B60E7C"/>
    <w:rsid w:val="00B630EC"/>
    <w:rsid w:val="00B632A5"/>
    <w:rsid w:val="00B636C5"/>
    <w:rsid w:val="00B63704"/>
    <w:rsid w:val="00B647E6"/>
    <w:rsid w:val="00B64BD9"/>
    <w:rsid w:val="00B64C03"/>
    <w:rsid w:val="00B700FB"/>
    <w:rsid w:val="00B70FB5"/>
    <w:rsid w:val="00B7448A"/>
    <w:rsid w:val="00B74F09"/>
    <w:rsid w:val="00B75705"/>
    <w:rsid w:val="00B826D3"/>
    <w:rsid w:val="00B82FF2"/>
    <w:rsid w:val="00B8422C"/>
    <w:rsid w:val="00B84C8D"/>
    <w:rsid w:val="00B85E75"/>
    <w:rsid w:val="00B860DC"/>
    <w:rsid w:val="00B861BC"/>
    <w:rsid w:val="00B86A95"/>
    <w:rsid w:val="00B86D9F"/>
    <w:rsid w:val="00B87C40"/>
    <w:rsid w:val="00B87EA1"/>
    <w:rsid w:val="00B902B1"/>
    <w:rsid w:val="00B90F06"/>
    <w:rsid w:val="00B91C2E"/>
    <w:rsid w:val="00B9352B"/>
    <w:rsid w:val="00B94B1E"/>
    <w:rsid w:val="00B95E49"/>
    <w:rsid w:val="00B96606"/>
    <w:rsid w:val="00B96CD3"/>
    <w:rsid w:val="00B9739A"/>
    <w:rsid w:val="00BA1EC5"/>
    <w:rsid w:val="00BA2A0F"/>
    <w:rsid w:val="00BA2F3C"/>
    <w:rsid w:val="00BA44F0"/>
    <w:rsid w:val="00BA4662"/>
    <w:rsid w:val="00BA472C"/>
    <w:rsid w:val="00BA5662"/>
    <w:rsid w:val="00BA7253"/>
    <w:rsid w:val="00BA7ADD"/>
    <w:rsid w:val="00BB0B1C"/>
    <w:rsid w:val="00BB2994"/>
    <w:rsid w:val="00BB3177"/>
    <w:rsid w:val="00BB3EE4"/>
    <w:rsid w:val="00BB41A1"/>
    <w:rsid w:val="00BB5225"/>
    <w:rsid w:val="00BB5E25"/>
    <w:rsid w:val="00BB772F"/>
    <w:rsid w:val="00BC00B3"/>
    <w:rsid w:val="00BC018B"/>
    <w:rsid w:val="00BC16A4"/>
    <w:rsid w:val="00BC212A"/>
    <w:rsid w:val="00BC3362"/>
    <w:rsid w:val="00BC4C4C"/>
    <w:rsid w:val="00BC50F6"/>
    <w:rsid w:val="00BC627F"/>
    <w:rsid w:val="00BD037F"/>
    <w:rsid w:val="00BD0599"/>
    <w:rsid w:val="00BD5871"/>
    <w:rsid w:val="00BD6595"/>
    <w:rsid w:val="00BD712B"/>
    <w:rsid w:val="00BD7138"/>
    <w:rsid w:val="00BD760F"/>
    <w:rsid w:val="00BD7D25"/>
    <w:rsid w:val="00BE003F"/>
    <w:rsid w:val="00BE0EEB"/>
    <w:rsid w:val="00BE170A"/>
    <w:rsid w:val="00BE17D2"/>
    <w:rsid w:val="00BE31A1"/>
    <w:rsid w:val="00BE3BA6"/>
    <w:rsid w:val="00BE7232"/>
    <w:rsid w:val="00BE7311"/>
    <w:rsid w:val="00BE7318"/>
    <w:rsid w:val="00BE7D37"/>
    <w:rsid w:val="00BF0899"/>
    <w:rsid w:val="00BF16AC"/>
    <w:rsid w:val="00BF25BE"/>
    <w:rsid w:val="00BF2ED7"/>
    <w:rsid w:val="00BF52F4"/>
    <w:rsid w:val="00BF54F9"/>
    <w:rsid w:val="00BF6739"/>
    <w:rsid w:val="00BF76EA"/>
    <w:rsid w:val="00C0013A"/>
    <w:rsid w:val="00C00FB2"/>
    <w:rsid w:val="00C017A8"/>
    <w:rsid w:val="00C029A4"/>
    <w:rsid w:val="00C10BB6"/>
    <w:rsid w:val="00C1164A"/>
    <w:rsid w:val="00C117B1"/>
    <w:rsid w:val="00C11F4D"/>
    <w:rsid w:val="00C11F95"/>
    <w:rsid w:val="00C14C48"/>
    <w:rsid w:val="00C14DA2"/>
    <w:rsid w:val="00C1585B"/>
    <w:rsid w:val="00C158EC"/>
    <w:rsid w:val="00C16F05"/>
    <w:rsid w:val="00C17BA8"/>
    <w:rsid w:val="00C21280"/>
    <w:rsid w:val="00C2191C"/>
    <w:rsid w:val="00C22411"/>
    <w:rsid w:val="00C23F20"/>
    <w:rsid w:val="00C24250"/>
    <w:rsid w:val="00C24756"/>
    <w:rsid w:val="00C26C69"/>
    <w:rsid w:val="00C27663"/>
    <w:rsid w:val="00C31E57"/>
    <w:rsid w:val="00C33623"/>
    <w:rsid w:val="00C33916"/>
    <w:rsid w:val="00C33CD6"/>
    <w:rsid w:val="00C34F84"/>
    <w:rsid w:val="00C35A34"/>
    <w:rsid w:val="00C35C9B"/>
    <w:rsid w:val="00C361BE"/>
    <w:rsid w:val="00C37DBF"/>
    <w:rsid w:val="00C40258"/>
    <w:rsid w:val="00C43781"/>
    <w:rsid w:val="00C45FAA"/>
    <w:rsid w:val="00C46579"/>
    <w:rsid w:val="00C47981"/>
    <w:rsid w:val="00C51796"/>
    <w:rsid w:val="00C528A4"/>
    <w:rsid w:val="00C5357C"/>
    <w:rsid w:val="00C536E4"/>
    <w:rsid w:val="00C53D08"/>
    <w:rsid w:val="00C55123"/>
    <w:rsid w:val="00C563FB"/>
    <w:rsid w:val="00C56B0D"/>
    <w:rsid w:val="00C57A1C"/>
    <w:rsid w:val="00C6235A"/>
    <w:rsid w:val="00C62430"/>
    <w:rsid w:val="00C6334D"/>
    <w:rsid w:val="00C64886"/>
    <w:rsid w:val="00C659C9"/>
    <w:rsid w:val="00C664B6"/>
    <w:rsid w:val="00C6694E"/>
    <w:rsid w:val="00C70BAF"/>
    <w:rsid w:val="00C70D35"/>
    <w:rsid w:val="00C70EEA"/>
    <w:rsid w:val="00C72417"/>
    <w:rsid w:val="00C739E1"/>
    <w:rsid w:val="00C76BB9"/>
    <w:rsid w:val="00C76C00"/>
    <w:rsid w:val="00C77A29"/>
    <w:rsid w:val="00C8038B"/>
    <w:rsid w:val="00C81357"/>
    <w:rsid w:val="00C81A43"/>
    <w:rsid w:val="00C81D25"/>
    <w:rsid w:val="00C81D39"/>
    <w:rsid w:val="00C827A4"/>
    <w:rsid w:val="00C82DF7"/>
    <w:rsid w:val="00C82EB5"/>
    <w:rsid w:val="00C8302F"/>
    <w:rsid w:val="00C832ED"/>
    <w:rsid w:val="00C84EE2"/>
    <w:rsid w:val="00C854B2"/>
    <w:rsid w:val="00C86E24"/>
    <w:rsid w:val="00C86F23"/>
    <w:rsid w:val="00C87F29"/>
    <w:rsid w:val="00C9029F"/>
    <w:rsid w:val="00C95D51"/>
    <w:rsid w:val="00C95FFB"/>
    <w:rsid w:val="00C9687F"/>
    <w:rsid w:val="00C96FDF"/>
    <w:rsid w:val="00C97539"/>
    <w:rsid w:val="00CA037B"/>
    <w:rsid w:val="00CA3BF8"/>
    <w:rsid w:val="00CA3FCC"/>
    <w:rsid w:val="00CA54E2"/>
    <w:rsid w:val="00CA5918"/>
    <w:rsid w:val="00CA5B56"/>
    <w:rsid w:val="00CA63AD"/>
    <w:rsid w:val="00CA64F4"/>
    <w:rsid w:val="00CA7F25"/>
    <w:rsid w:val="00CB0A83"/>
    <w:rsid w:val="00CB0E44"/>
    <w:rsid w:val="00CB1447"/>
    <w:rsid w:val="00CB1C5A"/>
    <w:rsid w:val="00CB2542"/>
    <w:rsid w:val="00CB2AA0"/>
    <w:rsid w:val="00CB4765"/>
    <w:rsid w:val="00CB5F16"/>
    <w:rsid w:val="00CB6EC5"/>
    <w:rsid w:val="00CB760E"/>
    <w:rsid w:val="00CB7C7E"/>
    <w:rsid w:val="00CC491F"/>
    <w:rsid w:val="00CC4F12"/>
    <w:rsid w:val="00CC7807"/>
    <w:rsid w:val="00CD245A"/>
    <w:rsid w:val="00CD24F3"/>
    <w:rsid w:val="00CD71B5"/>
    <w:rsid w:val="00CD77D1"/>
    <w:rsid w:val="00CE13A1"/>
    <w:rsid w:val="00CE1738"/>
    <w:rsid w:val="00CE22CC"/>
    <w:rsid w:val="00CE2BCA"/>
    <w:rsid w:val="00CE2CB4"/>
    <w:rsid w:val="00CE3523"/>
    <w:rsid w:val="00CE4282"/>
    <w:rsid w:val="00CE46EA"/>
    <w:rsid w:val="00CE474D"/>
    <w:rsid w:val="00CE4E8F"/>
    <w:rsid w:val="00CE5B01"/>
    <w:rsid w:val="00CE5E74"/>
    <w:rsid w:val="00CE6813"/>
    <w:rsid w:val="00CE7998"/>
    <w:rsid w:val="00CF0595"/>
    <w:rsid w:val="00CF064F"/>
    <w:rsid w:val="00CF35AE"/>
    <w:rsid w:val="00CF3C6F"/>
    <w:rsid w:val="00CF70F3"/>
    <w:rsid w:val="00CF711C"/>
    <w:rsid w:val="00CF752D"/>
    <w:rsid w:val="00CF777B"/>
    <w:rsid w:val="00CF7DFE"/>
    <w:rsid w:val="00D00417"/>
    <w:rsid w:val="00D010DC"/>
    <w:rsid w:val="00D01687"/>
    <w:rsid w:val="00D01BB1"/>
    <w:rsid w:val="00D01FA6"/>
    <w:rsid w:val="00D0402A"/>
    <w:rsid w:val="00D047CE"/>
    <w:rsid w:val="00D0484E"/>
    <w:rsid w:val="00D049EE"/>
    <w:rsid w:val="00D0527F"/>
    <w:rsid w:val="00D05B25"/>
    <w:rsid w:val="00D05BA7"/>
    <w:rsid w:val="00D06D5E"/>
    <w:rsid w:val="00D070A0"/>
    <w:rsid w:val="00D07717"/>
    <w:rsid w:val="00D1059D"/>
    <w:rsid w:val="00D10C60"/>
    <w:rsid w:val="00D10C65"/>
    <w:rsid w:val="00D11EC7"/>
    <w:rsid w:val="00D11ED1"/>
    <w:rsid w:val="00D138A5"/>
    <w:rsid w:val="00D14CAD"/>
    <w:rsid w:val="00D14D98"/>
    <w:rsid w:val="00D15C2F"/>
    <w:rsid w:val="00D21564"/>
    <w:rsid w:val="00D22F03"/>
    <w:rsid w:val="00D242A1"/>
    <w:rsid w:val="00D25168"/>
    <w:rsid w:val="00D26948"/>
    <w:rsid w:val="00D26F59"/>
    <w:rsid w:val="00D27682"/>
    <w:rsid w:val="00D301EE"/>
    <w:rsid w:val="00D3152A"/>
    <w:rsid w:val="00D3358E"/>
    <w:rsid w:val="00D34C30"/>
    <w:rsid w:val="00D409FD"/>
    <w:rsid w:val="00D40E38"/>
    <w:rsid w:val="00D4307B"/>
    <w:rsid w:val="00D44926"/>
    <w:rsid w:val="00D460B2"/>
    <w:rsid w:val="00D4696A"/>
    <w:rsid w:val="00D46A58"/>
    <w:rsid w:val="00D46B3F"/>
    <w:rsid w:val="00D512BE"/>
    <w:rsid w:val="00D5189C"/>
    <w:rsid w:val="00D527A0"/>
    <w:rsid w:val="00D53728"/>
    <w:rsid w:val="00D5404E"/>
    <w:rsid w:val="00D54248"/>
    <w:rsid w:val="00D547D2"/>
    <w:rsid w:val="00D54A7E"/>
    <w:rsid w:val="00D555C0"/>
    <w:rsid w:val="00D60C45"/>
    <w:rsid w:val="00D61572"/>
    <w:rsid w:val="00D61D3F"/>
    <w:rsid w:val="00D63119"/>
    <w:rsid w:val="00D63615"/>
    <w:rsid w:val="00D6488B"/>
    <w:rsid w:val="00D652DD"/>
    <w:rsid w:val="00D660B3"/>
    <w:rsid w:val="00D66924"/>
    <w:rsid w:val="00D71934"/>
    <w:rsid w:val="00D72AC3"/>
    <w:rsid w:val="00D733CF"/>
    <w:rsid w:val="00D75948"/>
    <w:rsid w:val="00D75C65"/>
    <w:rsid w:val="00D76263"/>
    <w:rsid w:val="00D76A5B"/>
    <w:rsid w:val="00D779DE"/>
    <w:rsid w:val="00D812D6"/>
    <w:rsid w:val="00D81739"/>
    <w:rsid w:val="00D81771"/>
    <w:rsid w:val="00D8183E"/>
    <w:rsid w:val="00D8289E"/>
    <w:rsid w:val="00D84386"/>
    <w:rsid w:val="00D843CA"/>
    <w:rsid w:val="00D84562"/>
    <w:rsid w:val="00D848AB"/>
    <w:rsid w:val="00D853A5"/>
    <w:rsid w:val="00D85653"/>
    <w:rsid w:val="00D942E3"/>
    <w:rsid w:val="00D95595"/>
    <w:rsid w:val="00D9582F"/>
    <w:rsid w:val="00D9628C"/>
    <w:rsid w:val="00D967AD"/>
    <w:rsid w:val="00D97FFA"/>
    <w:rsid w:val="00DA09B9"/>
    <w:rsid w:val="00DA3028"/>
    <w:rsid w:val="00DA4538"/>
    <w:rsid w:val="00DA4EC0"/>
    <w:rsid w:val="00DA5A3A"/>
    <w:rsid w:val="00DA6DC0"/>
    <w:rsid w:val="00DA718C"/>
    <w:rsid w:val="00DB1681"/>
    <w:rsid w:val="00DB2637"/>
    <w:rsid w:val="00DB26D2"/>
    <w:rsid w:val="00DB363E"/>
    <w:rsid w:val="00DB412D"/>
    <w:rsid w:val="00DB4D44"/>
    <w:rsid w:val="00DB71AA"/>
    <w:rsid w:val="00DB74C5"/>
    <w:rsid w:val="00DB7D15"/>
    <w:rsid w:val="00DC066B"/>
    <w:rsid w:val="00DC0D92"/>
    <w:rsid w:val="00DC1649"/>
    <w:rsid w:val="00DC18FB"/>
    <w:rsid w:val="00DC2242"/>
    <w:rsid w:val="00DC310C"/>
    <w:rsid w:val="00DC33C5"/>
    <w:rsid w:val="00DC3839"/>
    <w:rsid w:val="00DC5282"/>
    <w:rsid w:val="00DC5DD2"/>
    <w:rsid w:val="00DC7C6A"/>
    <w:rsid w:val="00DC7DD4"/>
    <w:rsid w:val="00DC7FD4"/>
    <w:rsid w:val="00DD0ADD"/>
    <w:rsid w:val="00DD1666"/>
    <w:rsid w:val="00DD17BD"/>
    <w:rsid w:val="00DD1E44"/>
    <w:rsid w:val="00DD1FB9"/>
    <w:rsid w:val="00DD2428"/>
    <w:rsid w:val="00DD2C85"/>
    <w:rsid w:val="00DD2E12"/>
    <w:rsid w:val="00DD31A9"/>
    <w:rsid w:val="00DD4698"/>
    <w:rsid w:val="00DD4A30"/>
    <w:rsid w:val="00DD5F98"/>
    <w:rsid w:val="00DD7495"/>
    <w:rsid w:val="00DD7E13"/>
    <w:rsid w:val="00DE292F"/>
    <w:rsid w:val="00DE3049"/>
    <w:rsid w:val="00DE412D"/>
    <w:rsid w:val="00DE6C5F"/>
    <w:rsid w:val="00DE6F02"/>
    <w:rsid w:val="00DE7B3F"/>
    <w:rsid w:val="00DF0943"/>
    <w:rsid w:val="00DF0A0F"/>
    <w:rsid w:val="00DF1A3E"/>
    <w:rsid w:val="00DF1E10"/>
    <w:rsid w:val="00DF208A"/>
    <w:rsid w:val="00DF2952"/>
    <w:rsid w:val="00DF30EA"/>
    <w:rsid w:val="00DF3547"/>
    <w:rsid w:val="00DF52B8"/>
    <w:rsid w:val="00DF76A3"/>
    <w:rsid w:val="00E0040A"/>
    <w:rsid w:val="00E00ADF"/>
    <w:rsid w:val="00E015C2"/>
    <w:rsid w:val="00E021C0"/>
    <w:rsid w:val="00E0377F"/>
    <w:rsid w:val="00E038AA"/>
    <w:rsid w:val="00E03CE9"/>
    <w:rsid w:val="00E05582"/>
    <w:rsid w:val="00E06F35"/>
    <w:rsid w:val="00E07705"/>
    <w:rsid w:val="00E10153"/>
    <w:rsid w:val="00E118C5"/>
    <w:rsid w:val="00E120F3"/>
    <w:rsid w:val="00E121EA"/>
    <w:rsid w:val="00E1224F"/>
    <w:rsid w:val="00E1350A"/>
    <w:rsid w:val="00E150A4"/>
    <w:rsid w:val="00E1536F"/>
    <w:rsid w:val="00E15CCB"/>
    <w:rsid w:val="00E16450"/>
    <w:rsid w:val="00E17981"/>
    <w:rsid w:val="00E221AD"/>
    <w:rsid w:val="00E240C3"/>
    <w:rsid w:val="00E248BF"/>
    <w:rsid w:val="00E249ED"/>
    <w:rsid w:val="00E2685D"/>
    <w:rsid w:val="00E2765F"/>
    <w:rsid w:val="00E33635"/>
    <w:rsid w:val="00E34455"/>
    <w:rsid w:val="00E36AC6"/>
    <w:rsid w:val="00E37870"/>
    <w:rsid w:val="00E378E0"/>
    <w:rsid w:val="00E40648"/>
    <w:rsid w:val="00E4171E"/>
    <w:rsid w:val="00E41987"/>
    <w:rsid w:val="00E41E1C"/>
    <w:rsid w:val="00E42776"/>
    <w:rsid w:val="00E43893"/>
    <w:rsid w:val="00E4458E"/>
    <w:rsid w:val="00E46001"/>
    <w:rsid w:val="00E4613D"/>
    <w:rsid w:val="00E47DF5"/>
    <w:rsid w:val="00E47F7C"/>
    <w:rsid w:val="00E50366"/>
    <w:rsid w:val="00E512EB"/>
    <w:rsid w:val="00E5155C"/>
    <w:rsid w:val="00E51D3C"/>
    <w:rsid w:val="00E51E1D"/>
    <w:rsid w:val="00E52AA5"/>
    <w:rsid w:val="00E53876"/>
    <w:rsid w:val="00E5486B"/>
    <w:rsid w:val="00E54D0D"/>
    <w:rsid w:val="00E55DB0"/>
    <w:rsid w:val="00E56E13"/>
    <w:rsid w:val="00E602E1"/>
    <w:rsid w:val="00E61383"/>
    <w:rsid w:val="00E630C7"/>
    <w:rsid w:val="00E6324E"/>
    <w:rsid w:val="00E632A6"/>
    <w:rsid w:val="00E641BA"/>
    <w:rsid w:val="00E65C36"/>
    <w:rsid w:val="00E6799E"/>
    <w:rsid w:val="00E67F8A"/>
    <w:rsid w:val="00E70697"/>
    <w:rsid w:val="00E710C3"/>
    <w:rsid w:val="00E73243"/>
    <w:rsid w:val="00E734AF"/>
    <w:rsid w:val="00E7463B"/>
    <w:rsid w:val="00E7463D"/>
    <w:rsid w:val="00E74BD3"/>
    <w:rsid w:val="00E74D37"/>
    <w:rsid w:val="00E7509D"/>
    <w:rsid w:val="00E7584A"/>
    <w:rsid w:val="00E75E9F"/>
    <w:rsid w:val="00E76B45"/>
    <w:rsid w:val="00E8083A"/>
    <w:rsid w:val="00E80B84"/>
    <w:rsid w:val="00E810AB"/>
    <w:rsid w:val="00E81A97"/>
    <w:rsid w:val="00E82277"/>
    <w:rsid w:val="00E83781"/>
    <w:rsid w:val="00E840E0"/>
    <w:rsid w:val="00E86C93"/>
    <w:rsid w:val="00E90938"/>
    <w:rsid w:val="00E91497"/>
    <w:rsid w:val="00E91A05"/>
    <w:rsid w:val="00E91BEF"/>
    <w:rsid w:val="00E92D95"/>
    <w:rsid w:val="00E936AD"/>
    <w:rsid w:val="00E93B34"/>
    <w:rsid w:val="00E93D9D"/>
    <w:rsid w:val="00E93DE2"/>
    <w:rsid w:val="00E94AD3"/>
    <w:rsid w:val="00E9577B"/>
    <w:rsid w:val="00E97A35"/>
    <w:rsid w:val="00EA1326"/>
    <w:rsid w:val="00EA206B"/>
    <w:rsid w:val="00EA2110"/>
    <w:rsid w:val="00EA3EB6"/>
    <w:rsid w:val="00EA45BD"/>
    <w:rsid w:val="00EA54B2"/>
    <w:rsid w:val="00EA7117"/>
    <w:rsid w:val="00EB04E5"/>
    <w:rsid w:val="00EB114E"/>
    <w:rsid w:val="00EB1F39"/>
    <w:rsid w:val="00EB2DA8"/>
    <w:rsid w:val="00EB2EBF"/>
    <w:rsid w:val="00EB32CD"/>
    <w:rsid w:val="00EC1A53"/>
    <w:rsid w:val="00EC1F06"/>
    <w:rsid w:val="00EC48D5"/>
    <w:rsid w:val="00EC54DE"/>
    <w:rsid w:val="00EC5B58"/>
    <w:rsid w:val="00EC6393"/>
    <w:rsid w:val="00EC640A"/>
    <w:rsid w:val="00EC69D9"/>
    <w:rsid w:val="00EC7075"/>
    <w:rsid w:val="00ED0311"/>
    <w:rsid w:val="00ED045D"/>
    <w:rsid w:val="00ED0DA1"/>
    <w:rsid w:val="00ED15B5"/>
    <w:rsid w:val="00ED3851"/>
    <w:rsid w:val="00ED3FBB"/>
    <w:rsid w:val="00ED4707"/>
    <w:rsid w:val="00ED6099"/>
    <w:rsid w:val="00EE0B40"/>
    <w:rsid w:val="00EE0DD3"/>
    <w:rsid w:val="00EE2389"/>
    <w:rsid w:val="00EE395D"/>
    <w:rsid w:val="00EE3B3D"/>
    <w:rsid w:val="00EE5C3D"/>
    <w:rsid w:val="00EE60AA"/>
    <w:rsid w:val="00EE76BA"/>
    <w:rsid w:val="00EE7CC4"/>
    <w:rsid w:val="00EF0057"/>
    <w:rsid w:val="00EF0121"/>
    <w:rsid w:val="00EF0AFB"/>
    <w:rsid w:val="00EF0E5B"/>
    <w:rsid w:val="00EF0E80"/>
    <w:rsid w:val="00EF5437"/>
    <w:rsid w:val="00EF5FAB"/>
    <w:rsid w:val="00EF6AC6"/>
    <w:rsid w:val="00EF7594"/>
    <w:rsid w:val="00F02A78"/>
    <w:rsid w:val="00F0384E"/>
    <w:rsid w:val="00F039F9"/>
    <w:rsid w:val="00F04959"/>
    <w:rsid w:val="00F0512B"/>
    <w:rsid w:val="00F117D4"/>
    <w:rsid w:val="00F11A07"/>
    <w:rsid w:val="00F11A3F"/>
    <w:rsid w:val="00F14002"/>
    <w:rsid w:val="00F146D6"/>
    <w:rsid w:val="00F16D93"/>
    <w:rsid w:val="00F23249"/>
    <w:rsid w:val="00F23B7C"/>
    <w:rsid w:val="00F23C50"/>
    <w:rsid w:val="00F241F3"/>
    <w:rsid w:val="00F243DF"/>
    <w:rsid w:val="00F2618A"/>
    <w:rsid w:val="00F26A80"/>
    <w:rsid w:val="00F30360"/>
    <w:rsid w:val="00F3197F"/>
    <w:rsid w:val="00F321E7"/>
    <w:rsid w:val="00F32BA2"/>
    <w:rsid w:val="00F32DC3"/>
    <w:rsid w:val="00F338DC"/>
    <w:rsid w:val="00F34126"/>
    <w:rsid w:val="00F348AF"/>
    <w:rsid w:val="00F351D7"/>
    <w:rsid w:val="00F35374"/>
    <w:rsid w:val="00F35770"/>
    <w:rsid w:val="00F35BAC"/>
    <w:rsid w:val="00F36747"/>
    <w:rsid w:val="00F36C9C"/>
    <w:rsid w:val="00F36CB9"/>
    <w:rsid w:val="00F36F99"/>
    <w:rsid w:val="00F40AD3"/>
    <w:rsid w:val="00F41205"/>
    <w:rsid w:val="00F4152E"/>
    <w:rsid w:val="00F44EE4"/>
    <w:rsid w:val="00F456B3"/>
    <w:rsid w:val="00F45AC3"/>
    <w:rsid w:val="00F4695C"/>
    <w:rsid w:val="00F504A9"/>
    <w:rsid w:val="00F534B3"/>
    <w:rsid w:val="00F54DBF"/>
    <w:rsid w:val="00F55558"/>
    <w:rsid w:val="00F569B6"/>
    <w:rsid w:val="00F5700B"/>
    <w:rsid w:val="00F57AFE"/>
    <w:rsid w:val="00F60144"/>
    <w:rsid w:val="00F60953"/>
    <w:rsid w:val="00F61A2E"/>
    <w:rsid w:val="00F620EC"/>
    <w:rsid w:val="00F62926"/>
    <w:rsid w:val="00F62FF2"/>
    <w:rsid w:val="00F63405"/>
    <w:rsid w:val="00F64A6D"/>
    <w:rsid w:val="00F663F2"/>
    <w:rsid w:val="00F71198"/>
    <w:rsid w:val="00F73B86"/>
    <w:rsid w:val="00F75917"/>
    <w:rsid w:val="00F76209"/>
    <w:rsid w:val="00F77E90"/>
    <w:rsid w:val="00F77EF2"/>
    <w:rsid w:val="00F80B4C"/>
    <w:rsid w:val="00F80F81"/>
    <w:rsid w:val="00F815EE"/>
    <w:rsid w:val="00F81E19"/>
    <w:rsid w:val="00F823A7"/>
    <w:rsid w:val="00F85626"/>
    <w:rsid w:val="00F85DFB"/>
    <w:rsid w:val="00F879D5"/>
    <w:rsid w:val="00F90AAB"/>
    <w:rsid w:val="00F92D08"/>
    <w:rsid w:val="00F92DEA"/>
    <w:rsid w:val="00F93BBE"/>
    <w:rsid w:val="00F942D2"/>
    <w:rsid w:val="00F9462B"/>
    <w:rsid w:val="00F9581E"/>
    <w:rsid w:val="00F964B9"/>
    <w:rsid w:val="00F96FDD"/>
    <w:rsid w:val="00FA0E74"/>
    <w:rsid w:val="00FA11F2"/>
    <w:rsid w:val="00FA1804"/>
    <w:rsid w:val="00FA1C86"/>
    <w:rsid w:val="00FA205A"/>
    <w:rsid w:val="00FA3443"/>
    <w:rsid w:val="00FA44D7"/>
    <w:rsid w:val="00FA4C88"/>
    <w:rsid w:val="00FA6080"/>
    <w:rsid w:val="00FA6535"/>
    <w:rsid w:val="00FA7196"/>
    <w:rsid w:val="00FB06EE"/>
    <w:rsid w:val="00FB095B"/>
    <w:rsid w:val="00FB0995"/>
    <w:rsid w:val="00FB2286"/>
    <w:rsid w:val="00FB293E"/>
    <w:rsid w:val="00FB55DF"/>
    <w:rsid w:val="00FB70FD"/>
    <w:rsid w:val="00FC0DB2"/>
    <w:rsid w:val="00FC11A8"/>
    <w:rsid w:val="00FC2B98"/>
    <w:rsid w:val="00FC2D79"/>
    <w:rsid w:val="00FC3E6A"/>
    <w:rsid w:val="00FC4994"/>
    <w:rsid w:val="00FC65CA"/>
    <w:rsid w:val="00FC6B8C"/>
    <w:rsid w:val="00FC6C25"/>
    <w:rsid w:val="00FC792F"/>
    <w:rsid w:val="00FC7BCA"/>
    <w:rsid w:val="00FD0469"/>
    <w:rsid w:val="00FD0D2D"/>
    <w:rsid w:val="00FD3C68"/>
    <w:rsid w:val="00FD4883"/>
    <w:rsid w:val="00FD66AF"/>
    <w:rsid w:val="00FE0044"/>
    <w:rsid w:val="00FE1451"/>
    <w:rsid w:val="00FE1BDF"/>
    <w:rsid w:val="00FE2564"/>
    <w:rsid w:val="00FE2758"/>
    <w:rsid w:val="00FE30D7"/>
    <w:rsid w:val="00FE388E"/>
    <w:rsid w:val="00FE4733"/>
    <w:rsid w:val="00FE483A"/>
    <w:rsid w:val="00FE4C9C"/>
    <w:rsid w:val="00FE5086"/>
    <w:rsid w:val="00FE56E0"/>
    <w:rsid w:val="00FE61AB"/>
    <w:rsid w:val="00FE628E"/>
    <w:rsid w:val="00FF0CCC"/>
    <w:rsid w:val="00FF1036"/>
    <w:rsid w:val="00FF19C4"/>
    <w:rsid w:val="00FF1FF1"/>
    <w:rsid w:val="00FF2A1E"/>
    <w:rsid w:val="00FF2F49"/>
    <w:rsid w:val="00FF2F51"/>
    <w:rsid w:val="00FF3683"/>
    <w:rsid w:val="00FF4A31"/>
    <w:rsid w:val="00FF55C4"/>
    <w:rsid w:val="00FF6CB0"/>
    <w:rsid w:val="00FF7B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15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97071"/>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basedOn w:val="Normal"/>
    <w:link w:val="BodyChar"/>
    <w:qFormat/>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spacing w:before="280" w:after="140" w:line="290" w:lineRule="auto"/>
      <w:jc w:val="both"/>
      <w:outlineLvl w:val="0"/>
    </w:pPr>
    <w:rPr>
      <w:b/>
      <w:bCs/>
      <w:kern w:val="20"/>
      <w:sz w:val="22"/>
      <w:szCs w:val="32"/>
    </w:rPr>
  </w:style>
  <w:style w:type="paragraph" w:customStyle="1" w:styleId="Level2">
    <w:name w:val="Level 2"/>
    <w:basedOn w:val="Normal"/>
    <w:link w:val="Level2Char"/>
    <w:rsid w:val="00097071"/>
    <w:pPr>
      <w:numPr>
        <w:ilvl w:val="1"/>
        <w:numId w:val="20"/>
      </w:numPr>
      <w:spacing w:after="140" w:line="290" w:lineRule="auto"/>
      <w:jc w:val="both"/>
    </w:pPr>
    <w:rPr>
      <w:kern w:val="20"/>
      <w:szCs w:val="28"/>
    </w:rPr>
  </w:style>
  <w:style w:type="paragraph" w:customStyle="1" w:styleId="Level3">
    <w:name w:val="Level 3"/>
    <w:basedOn w:val="Normal"/>
    <w:link w:val="Level3Char"/>
    <w:rsid w:val="00097071"/>
    <w:pPr>
      <w:numPr>
        <w:ilvl w:val="2"/>
        <w:numId w:val="20"/>
      </w:numPr>
      <w:spacing w:after="140" w:line="290" w:lineRule="auto"/>
      <w:jc w:val="both"/>
    </w:pPr>
    <w:rPr>
      <w:kern w:val="20"/>
      <w:szCs w:val="28"/>
    </w:rPr>
  </w:style>
  <w:style w:type="paragraph" w:customStyle="1" w:styleId="Level4">
    <w:name w:val="Level 4"/>
    <w:basedOn w:val="Normal"/>
    <w:rsid w:val="00097071"/>
    <w:pPr>
      <w:numPr>
        <w:ilvl w:val="3"/>
        <w:numId w:val="20"/>
      </w:numPr>
      <w:spacing w:after="140" w:line="290" w:lineRule="auto"/>
      <w:jc w:val="both"/>
    </w:pPr>
    <w:rPr>
      <w:kern w:val="20"/>
    </w:rPr>
  </w:style>
  <w:style w:type="paragraph" w:customStyle="1" w:styleId="Level5">
    <w:name w:val="Level 5"/>
    <w:basedOn w:val="Normal"/>
    <w:rsid w:val="00097071"/>
    <w:pPr>
      <w:numPr>
        <w:ilvl w:val="4"/>
        <w:numId w:val="20"/>
      </w:numPr>
      <w:spacing w:after="140" w:line="290" w:lineRule="auto"/>
      <w:jc w:val="both"/>
    </w:pPr>
    <w:rPr>
      <w:kern w:val="20"/>
    </w:rPr>
  </w:style>
  <w:style w:type="paragraph" w:customStyle="1" w:styleId="Level6">
    <w:name w:val="Level 6"/>
    <w:basedOn w:val="Normal"/>
    <w:rsid w:val="00097071"/>
    <w:pPr>
      <w:numPr>
        <w:ilvl w:val="5"/>
        <w:numId w:val="20"/>
      </w:numPr>
      <w:spacing w:after="140" w:line="290" w:lineRule="auto"/>
      <w:jc w:val="both"/>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tabs>
        <w:tab w:val="clear" w:pos="1361"/>
      </w:tabs>
      <w:spacing w:after="140" w:line="290" w:lineRule="auto"/>
      <w:ind w:left="720" w:hanging="360"/>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kern w:val="20"/>
    </w:rPr>
  </w:style>
  <w:style w:type="paragraph" w:customStyle="1" w:styleId="bullet2">
    <w:name w:val="bullet 2"/>
    <w:basedOn w:val="Normal"/>
    <w:rsid w:val="00097071"/>
    <w:pPr>
      <w:numPr>
        <w:numId w:val="8"/>
      </w:numPr>
      <w:spacing w:after="140" w:line="290" w:lineRule="auto"/>
      <w:jc w:val="both"/>
    </w:pPr>
    <w:rPr>
      <w:kern w:val="20"/>
    </w:rPr>
  </w:style>
  <w:style w:type="paragraph" w:customStyle="1" w:styleId="bullet3">
    <w:name w:val="bullet 3"/>
    <w:basedOn w:val="Normal"/>
    <w:rsid w:val="00097071"/>
    <w:pPr>
      <w:numPr>
        <w:numId w:val="9"/>
      </w:numPr>
      <w:spacing w:after="140" w:line="290" w:lineRule="auto"/>
      <w:jc w:val="both"/>
    </w:pPr>
    <w:rPr>
      <w:kern w:val="20"/>
    </w:rPr>
  </w:style>
  <w:style w:type="paragraph" w:customStyle="1" w:styleId="bullet4">
    <w:name w:val="bullet 4"/>
    <w:basedOn w:val="Normal"/>
    <w:rsid w:val="00097071"/>
    <w:pPr>
      <w:numPr>
        <w:numId w:val="10"/>
      </w:numPr>
      <w:spacing w:after="140" w:line="290" w:lineRule="auto"/>
      <w:jc w:val="both"/>
    </w:pPr>
    <w:rPr>
      <w:kern w:val="20"/>
    </w:rPr>
  </w:style>
  <w:style w:type="paragraph" w:customStyle="1" w:styleId="bullet5">
    <w:name w:val="bullet 5"/>
    <w:basedOn w:val="Normal"/>
    <w:rsid w:val="00097071"/>
    <w:pPr>
      <w:numPr>
        <w:numId w:val="11"/>
      </w:numPr>
      <w:spacing w:after="140" w:line="290" w:lineRule="auto"/>
      <w:jc w:val="both"/>
    </w:pPr>
    <w:rPr>
      <w:kern w:val="20"/>
    </w:rPr>
  </w:style>
  <w:style w:type="paragraph" w:customStyle="1" w:styleId="bullet6">
    <w:name w:val="bullet 6"/>
    <w:basedOn w:val="Normal"/>
    <w:rsid w:val="00097071"/>
    <w:pPr>
      <w:numPr>
        <w:numId w:val="12"/>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pPr>
    <w:rPr>
      <w:kern w:val="20"/>
      <w:szCs w:val="20"/>
    </w:rPr>
  </w:style>
  <w:style w:type="paragraph" w:customStyle="1" w:styleId="roman2">
    <w:name w:val="roman 2"/>
    <w:basedOn w:val="Normal"/>
    <w:rsid w:val="00097071"/>
    <w:pPr>
      <w:numPr>
        <w:numId w:val="25"/>
      </w:numPr>
      <w:spacing w:after="140" w:line="290" w:lineRule="auto"/>
      <w:jc w:val="both"/>
    </w:pPr>
    <w:rPr>
      <w:kern w:val="20"/>
      <w:szCs w:val="20"/>
    </w:rPr>
  </w:style>
  <w:style w:type="paragraph" w:customStyle="1" w:styleId="roman3">
    <w:name w:val="roman 3"/>
    <w:basedOn w:val="Normal"/>
    <w:rsid w:val="00097071"/>
    <w:pPr>
      <w:numPr>
        <w:numId w:val="26"/>
      </w:numPr>
      <w:spacing w:after="140" w:line="290" w:lineRule="auto"/>
      <w:jc w:val="both"/>
    </w:pPr>
    <w:rPr>
      <w:kern w:val="20"/>
      <w:szCs w:val="20"/>
    </w:rPr>
  </w:style>
  <w:style w:type="paragraph" w:customStyle="1" w:styleId="roman4">
    <w:name w:val="roman 4"/>
    <w:basedOn w:val="Normal"/>
    <w:rsid w:val="00097071"/>
    <w:pPr>
      <w:numPr>
        <w:numId w:val="27"/>
      </w:numPr>
      <w:spacing w:after="140" w:line="290" w:lineRule="auto"/>
      <w:jc w:val="both"/>
    </w:pPr>
    <w:rPr>
      <w:kern w:val="20"/>
      <w:szCs w:val="20"/>
    </w:rPr>
  </w:style>
  <w:style w:type="paragraph" w:customStyle="1" w:styleId="roman5">
    <w:name w:val="roman 5"/>
    <w:basedOn w:val="Normal"/>
    <w:rsid w:val="00097071"/>
    <w:pPr>
      <w:numPr>
        <w:numId w:val="28"/>
      </w:numPr>
      <w:spacing w:after="140" w:line="290" w:lineRule="auto"/>
      <w:jc w:val="both"/>
    </w:pPr>
    <w:rPr>
      <w:kern w:val="20"/>
      <w:szCs w:val="20"/>
    </w:rPr>
  </w:style>
  <w:style w:type="paragraph" w:customStyle="1" w:styleId="roman6">
    <w:name w:val="roman 6"/>
    <w:basedOn w:val="Normal"/>
    <w:rsid w:val="00097071"/>
    <w:pPr>
      <w:numPr>
        <w:numId w:val="29"/>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rsid w:val="00097071"/>
    <w:rPr>
      <w:szCs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30"/>
      </w:numPr>
      <w:spacing w:after="140" w:line="290" w:lineRule="auto"/>
      <w:jc w:val="both"/>
    </w:pPr>
    <w:rPr>
      <w:kern w:val="20"/>
    </w:rPr>
  </w:style>
  <w:style w:type="paragraph" w:customStyle="1" w:styleId="Schedule2">
    <w:name w:val="Schedule 2"/>
    <w:basedOn w:val="Normal"/>
    <w:rsid w:val="00097071"/>
    <w:pPr>
      <w:numPr>
        <w:ilvl w:val="1"/>
        <w:numId w:val="30"/>
      </w:numPr>
      <w:spacing w:after="140" w:line="290" w:lineRule="auto"/>
      <w:jc w:val="both"/>
    </w:pPr>
    <w:rPr>
      <w:kern w:val="20"/>
    </w:rPr>
  </w:style>
  <w:style w:type="paragraph" w:customStyle="1" w:styleId="Schedule3">
    <w:name w:val="Schedule 3"/>
    <w:basedOn w:val="Normal"/>
    <w:rsid w:val="00097071"/>
    <w:pPr>
      <w:numPr>
        <w:ilvl w:val="2"/>
        <w:numId w:val="30"/>
      </w:numPr>
      <w:spacing w:after="140" w:line="290" w:lineRule="auto"/>
      <w:jc w:val="both"/>
    </w:pPr>
    <w:rPr>
      <w:kern w:val="20"/>
    </w:rPr>
  </w:style>
  <w:style w:type="paragraph" w:customStyle="1" w:styleId="Schedule4">
    <w:name w:val="Schedule 4"/>
    <w:basedOn w:val="Normal"/>
    <w:rsid w:val="00097071"/>
    <w:pPr>
      <w:numPr>
        <w:ilvl w:val="3"/>
        <w:numId w:val="30"/>
      </w:numPr>
      <w:spacing w:after="140" w:line="290" w:lineRule="auto"/>
      <w:jc w:val="both"/>
    </w:pPr>
    <w:rPr>
      <w:kern w:val="20"/>
    </w:rPr>
  </w:style>
  <w:style w:type="paragraph" w:customStyle="1" w:styleId="Schedule5">
    <w:name w:val="Schedule 5"/>
    <w:basedOn w:val="Normal"/>
    <w:rsid w:val="00097071"/>
    <w:pPr>
      <w:numPr>
        <w:ilvl w:val="4"/>
        <w:numId w:val="30"/>
      </w:numPr>
      <w:spacing w:after="140" w:line="290" w:lineRule="auto"/>
      <w:jc w:val="both"/>
    </w:pPr>
    <w:rPr>
      <w:kern w:val="20"/>
    </w:rPr>
  </w:style>
  <w:style w:type="paragraph" w:customStyle="1" w:styleId="Schedule6">
    <w:name w:val="Schedule 6"/>
    <w:basedOn w:val="Normal"/>
    <w:rsid w:val="00097071"/>
    <w:pPr>
      <w:numPr>
        <w:ilvl w:val="5"/>
        <w:numId w:val="30"/>
      </w:numPr>
      <w:spacing w:after="140" w:line="290" w:lineRule="auto"/>
      <w:jc w:val="both"/>
    </w:pPr>
    <w:rPr>
      <w:kern w:val="20"/>
    </w:rPr>
  </w:style>
  <w:style w:type="paragraph" w:customStyle="1" w:styleId="TCLevel1">
    <w:name w:val="T+C Level 1"/>
    <w:basedOn w:val="Normal"/>
    <w:next w:val="TCLevel2"/>
    <w:rsid w:val="00097071"/>
    <w:pPr>
      <w:keepNext/>
      <w:numPr>
        <w:numId w:val="31"/>
      </w:numPr>
      <w:spacing w:before="140" w:line="290" w:lineRule="auto"/>
      <w:jc w:val="both"/>
      <w:outlineLvl w:val="0"/>
    </w:pPr>
    <w:rPr>
      <w:b/>
      <w:kern w:val="20"/>
    </w:rPr>
  </w:style>
  <w:style w:type="paragraph" w:customStyle="1" w:styleId="TCLevel2">
    <w:name w:val="T+C Level 2"/>
    <w:basedOn w:val="Normal"/>
    <w:rsid w:val="00097071"/>
    <w:pPr>
      <w:numPr>
        <w:ilvl w:val="1"/>
        <w:numId w:val="31"/>
      </w:numPr>
      <w:spacing w:after="140" w:line="290" w:lineRule="auto"/>
      <w:jc w:val="both"/>
      <w:outlineLvl w:val="1"/>
    </w:pPr>
    <w:rPr>
      <w:kern w:val="20"/>
    </w:rPr>
  </w:style>
  <w:style w:type="paragraph" w:customStyle="1" w:styleId="TCLevel3">
    <w:name w:val="T+C Level 3"/>
    <w:basedOn w:val="Normal"/>
    <w:rsid w:val="00097071"/>
    <w:pPr>
      <w:numPr>
        <w:ilvl w:val="2"/>
        <w:numId w:val="31"/>
      </w:numPr>
      <w:spacing w:after="140" w:line="290" w:lineRule="auto"/>
      <w:jc w:val="both"/>
      <w:outlineLvl w:val="2"/>
    </w:pPr>
    <w:rPr>
      <w:kern w:val="20"/>
    </w:rPr>
  </w:style>
  <w:style w:type="paragraph" w:customStyle="1" w:styleId="TCLevel4">
    <w:name w:val="T+C Level 4"/>
    <w:basedOn w:val="Normal"/>
    <w:rsid w:val="00097071"/>
    <w:pPr>
      <w:numPr>
        <w:ilvl w:val="3"/>
        <w:numId w:val="31"/>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aliases w:val="Guideline,Heade,hd,Header@,Project Name"/>
    <w:basedOn w:val="Normal"/>
    <w:link w:val="HeaderChar"/>
    <w:rsid w:val="00097071"/>
    <w:pPr>
      <w:tabs>
        <w:tab w:val="center" w:pos="4366"/>
        <w:tab w:val="right" w:pos="8732"/>
      </w:tabs>
    </w:pPr>
    <w:rPr>
      <w:kern w:val="20"/>
    </w:rPr>
  </w:style>
  <w:style w:type="paragraph" w:customStyle="1" w:styleId="Level7">
    <w:name w:val="Level 7"/>
    <w:basedOn w:val="Normal"/>
    <w:rsid w:val="00097071"/>
    <w:pPr>
      <w:numPr>
        <w:ilvl w:val="6"/>
        <w:numId w:val="20"/>
      </w:numPr>
      <w:spacing w:after="140" w:line="290" w:lineRule="auto"/>
      <w:jc w:val="both"/>
      <w:outlineLvl w:val="6"/>
    </w:pPr>
    <w:rPr>
      <w:kern w:val="20"/>
    </w:rPr>
  </w:style>
  <w:style w:type="paragraph" w:customStyle="1" w:styleId="Level8">
    <w:name w:val="Level 8"/>
    <w:basedOn w:val="Normal"/>
    <w:rsid w:val="00097071"/>
    <w:pPr>
      <w:numPr>
        <w:ilvl w:val="7"/>
        <w:numId w:val="20"/>
      </w:numPr>
      <w:spacing w:after="140" w:line="290" w:lineRule="auto"/>
      <w:jc w:val="both"/>
      <w:outlineLvl w:val="7"/>
    </w:pPr>
    <w:rPr>
      <w:kern w:val="20"/>
    </w:rPr>
  </w:style>
  <w:style w:type="paragraph" w:customStyle="1" w:styleId="Level9">
    <w:name w:val="Level 9"/>
    <w:basedOn w:val="Normal"/>
    <w:rsid w:val="00097071"/>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2"/>
      </w:numPr>
      <w:spacing w:before="60" w:after="60" w:line="290" w:lineRule="auto"/>
      <w:outlineLvl w:val="0"/>
    </w:pPr>
    <w:rPr>
      <w:kern w:val="20"/>
    </w:rPr>
  </w:style>
  <w:style w:type="paragraph" w:customStyle="1" w:styleId="Table2">
    <w:name w:val="Table 2"/>
    <w:basedOn w:val="Normal"/>
    <w:rsid w:val="00097071"/>
    <w:pPr>
      <w:numPr>
        <w:ilvl w:val="1"/>
        <w:numId w:val="32"/>
      </w:numPr>
      <w:spacing w:before="60" w:after="60" w:line="290" w:lineRule="auto"/>
      <w:outlineLvl w:val="1"/>
    </w:pPr>
    <w:rPr>
      <w:kern w:val="20"/>
    </w:rPr>
  </w:style>
  <w:style w:type="paragraph" w:customStyle="1" w:styleId="Table3">
    <w:name w:val="Table 3"/>
    <w:basedOn w:val="Normal"/>
    <w:rsid w:val="00097071"/>
    <w:pPr>
      <w:numPr>
        <w:ilvl w:val="2"/>
        <w:numId w:val="32"/>
      </w:numPr>
      <w:spacing w:before="60" w:after="60" w:line="290" w:lineRule="auto"/>
      <w:outlineLvl w:val="2"/>
    </w:pPr>
    <w:rPr>
      <w:kern w:val="20"/>
    </w:rPr>
  </w:style>
  <w:style w:type="paragraph" w:customStyle="1" w:styleId="Table4">
    <w:name w:val="Table 4"/>
    <w:basedOn w:val="Normal"/>
    <w:rsid w:val="00097071"/>
    <w:pPr>
      <w:numPr>
        <w:ilvl w:val="3"/>
        <w:numId w:val="32"/>
      </w:numPr>
      <w:spacing w:before="60" w:after="60" w:line="290" w:lineRule="auto"/>
      <w:outlineLvl w:val="3"/>
    </w:pPr>
    <w:rPr>
      <w:kern w:val="20"/>
    </w:rPr>
  </w:style>
  <w:style w:type="paragraph" w:customStyle="1" w:styleId="Table5">
    <w:name w:val="Table 5"/>
    <w:basedOn w:val="Normal"/>
    <w:rsid w:val="00097071"/>
    <w:pPr>
      <w:numPr>
        <w:ilvl w:val="4"/>
        <w:numId w:val="32"/>
      </w:numPr>
      <w:spacing w:before="60" w:after="60" w:line="290" w:lineRule="auto"/>
      <w:outlineLvl w:val="4"/>
    </w:pPr>
    <w:rPr>
      <w:kern w:val="20"/>
    </w:rPr>
  </w:style>
  <w:style w:type="paragraph" w:customStyle="1" w:styleId="Table6">
    <w:name w:val="Table 6"/>
    <w:basedOn w:val="Normal"/>
    <w:rsid w:val="00097071"/>
    <w:pPr>
      <w:numPr>
        <w:ilvl w:val="5"/>
        <w:numId w:val="32"/>
      </w:numPr>
      <w:spacing w:before="60" w:after="60" w:line="290" w:lineRule="auto"/>
      <w:outlineLvl w:val="5"/>
    </w:pPr>
    <w:rPr>
      <w:kern w:val="20"/>
    </w:rPr>
  </w:style>
  <w:style w:type="paragraph" w:customStyle="1" w:styleId="Tablealpha">
    <w:name w:val="Table alpha"/>
    <w:basedOn w:val="CellBody"/>
    <w:rsid w:val="00097071"/>
    <w:pPr>
      <w:numPr>
        <w:numId w:val="33"/>
      </w:numPr>
    </w:pPr>
  </w:style>
  <w:style w:type="paragraph" w:customStyle="1" w:styleId="Tablebullet">
    <w:name w:val="Table bullet"/>
    <w:basedOn w:val="Normal"/>
    <w:rsid w:val="00097071"/>
    <w:pPr>
      <w:numPr>
        <w:numId w:val="34"/>
      </w:numPr>
      <w:tabs>
        <w:tab w:val="clear" w:pos="680"/>
        <w:tab w:val="num" w:pos="360"/>
      </w:tabs>
      <w:spacing w:before="60" w:after="60" w:line="290" w:lineRule="auto"/>
      <w:ind w:left="0" w:firstLine="0"/>
    </w:pPr>
    <w:rPr>
      <w:kern w:val="20"/>
    </w:rPr>
  </w:style>
  <w:style w:type="paragraph" w:customStyle="1" w:styleId="Tableroman">
    <w:name w:val="Table roman"/>
    <w:basedOn w:val="CellBody"/>
    <w:rsid w:val="00097071"/>
    <w:pPr>
      <w:numPr>
        <w:numId w:val="35"/>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6"/>
      </w:numPr>
      <w:spacing w:after="140" w:line="290" w:lineRule="auto"/>
      <w:jc w:val="both"/>
    </w:pPr>
    <w:rPr>
      <w:kern w:val="20"/>
    </w:rPr>
  </w:style>
  <w:style w:type="paragraph" w:customStyle="1" w:styleId="UCAlpha2">
    <w:name w:val="UCAlpha 2"/>
    <w:basedOn w:val="Normal"/>
    <w:rsid w:val="00097071"/>
    <w:pPr>
      <w:numPr>
        <w:numId w:val="37"/>
      </w:numPr>
      <w:spacing w:after="140" w:line="290" w:lineRule="auto"/>
      <w:jc w:val="both"/>
    </w:pPr>
    <w:rPr>
      <w:kern w:val="20"/>
    </w:rPr>
  </w:style>
  <w:style w:type="paragraph" w:customStyle="1" w:styleId="UCAlpha3">
    <w:name w:val="UCAlpha 3"/>
    <w:basedOn w:val="Normal"/>
    <w:rsid w:val="00097071"/>
    <w:pPr>
      <w:numPr>
        <w:numId w:val="38"/>
      </w:numPr>
      <w:spacing w:after="140" w:line="290" w:lineRule="auto"/>
      <w:jc w:val="both"/>
    </w:pPr>
    <w:rPr>
      <w:kern w:val="20"/>
    </w:rPr>
  </w:style>
  <w:style w:type="paragraph" w:customStyle="1" w:styleId="UCAlpha4">
    <w:name w:val="UCAlpha 4"/>
    <w:basedOn w:val="Normal"/>
    <w:rsid w:val="00097071"/>
    <w:pPr>
      <w:numPr>
        <w:numId w:val="39"/>
      </w:numPr>
      <w:spacing w:after="140" w:line="290" w:lineRule="auto"/>
      <w:jc w:val="both"/>
    </w:pPr>
    <w:rPr>
      <w:kern w:val="20"/>
    </w:rPr>
  </w:style>
  <w:style w:type="paragraph" w:customStyle="1" w:styleId="UCAlpha5">
    <w:name w:val="UCAlpha 5"/>
    <w:basedOn w:val="Normal"/>
    <w:rsid w:val="00097071"/>
    <w:pPr>
      <w:numPr>
        <w:numId w:val="40"/>
      </w:numPr>
      <w:spacing w:after="140" w:line="290" w:lineRule="auto"/>
      <w:jc w:val="both"/>
    </w:pPr>
    <w:rPr>
      <w:kern w:val="20"/>
    </w:rPr>
  </w:style>
  <w:style w:type="paragraph" w:customStyle="1" w:styleId="UCAlpha6">
    <w:name w:val="UCAlpha 6"/>
    <w:basedOn w:val="Normal"/>
    <w:rsid w:val="00097071"/>
    <w:pPr>
      <w:numPr>
        <w:numId w:val="41"/>
      </w:numPr>
      <w:spacing w:after="140" w:line="290" w:lineRule="auto"/>
      <w:jc w:val="both"/>
    </w:pPr>
    <w:rPr>
      <w:kern w:val="20"/>
    </w:rPr>
  </w:style>
  <w:style w:type="paragraph" w:customStyle="1" w:styleId="UCRoman1">
    <w:name w:val="UCRoman 1"/>
    <w:basedOn w:val="Normal"/>
    <w:rsid w:val="00097071"/>
    <w:pPr>
      <w:numPr>
        <w:numId w:val="42"/>
      </w:numPr>
      <w:spacing w:after="140" w:line="290" w:lineRule="auto"/>
      <w:jc w:val="both"/>
    </w:pPr>
    <w:rPr>
      <w:kern w:val="20"/>
    </w:rPr>
  </w:style>
  <w:style w:type="paragraph" w:customStyle="1" w:styleId="UCRoman2">
    <w:name w:val="UCRoman 2"/>
    <w:basedOn w:val="Normal"/>
    <w:rsid w:val="00097071"/>
    <w:pPr>
      <w:numPr>
        <w:numId w:val="43"/>
      </w:numPr>
      <w:spacing w:after="140" w:line="290" w:lineRule="auto"/>
      <w:jc w:val="both"/>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pPr>
    <w:rPr>
      <w:kern w:val="20"/>
    </w:rPr>
  </w:style>
  <w:style w:type="paragraph" w:customStyle="1" w:styleId="dashbullet2">
    <w:name w:val="dash bullet 2"/>
    <w:basedOn w:val="Normal"/>
    <w:rsid w:val="00097071"/>
    <w:pPr>
      <w:numPr>
        <w:numId w:val="14"/>
      </w:numPr>
      <w:spacing w:after="140" w:line="290" w:lineRule="auto"/>
      <w:jc w:val="both"/>
    </w:pPr>
    <w:rPr>
      <w:kern w:val="20"/>
    </w:rPr>
  </w:style>
  <w:style w:type="paragraph" w:customStyle="1" w:styleId="dashbullet3">
    <w:name w:val="dash bullet 3"/>
    <w:basedOn w:val="Normal"/>
    <w:rsid w:val="00097071"/>
    <w:pPr>
      <w:numPr>
        <w:numId w:val="15"/>
      </w:numPr>
      <w:spacing w:after="140" w:line="290" w:lineRule="auto"/>
      <w:jc w:val="both"/>
    </w:pPr>
    <w:rPr>
      <w:kern w:val="20"/>
    </w:rPr>
  </w:style>
  <w:style w:type="paragraph" w:customStyle="1" w:styleId="dashbullet4">
    <w:name w:val="dash bullet 4"/>
    <w:basedOn w:val="Normal"/>
    <w:rsid w:val="00097071"/>
    <w:pPr>
      <w:numPr>
        <w:numId w:val="16"/>
      </w:numPr>
      <w:spacing w:after="140" w:line="290" w:lineRule="auto"/>
      <w:jc w:val="both"/>
    </w:pPr>
    <w:rPr>
      <w:kern w:val="20"/>
    </w:rPr>
  </w:style>
  <w:style w:type="paragraph" w:customStyle="1" w:styleId="dashbullet5">
    <w:name w:val="dash bullet 5"/>
    <w:basedOn w:val="Normal"/>
    <w:rsid w:val="00097071"/>
    <w:pPr>
      <w:numPr>
        <w:numId w:val="17"/>
      </w:numPr>
      <w:spacing w:after="140" w:line="290" w:lineRule="auto"/>
      <w:jc w:val="both"/>
    </w:pPr>
    <w:rPr>
      <w:kern w:val="20"/>
    </w:rPr>
  </w:style>
  <w:style w:type="paragraph" w:customStyle="1" w:styleId="dashbullet6">
    <w:name w:val="dash bullet 6"/>
    <w:basedOn w:val="Normal"/>
    <w:rsid w:val="00097071"/>
    <w:pPr>
      <w:numPr>
        <w:numId w:val="18"/>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TableGrid">
    <w:name w:val="Table Grid"/>
    <w:basedOn w:val="TableNormal"/>
    <w:rsid w:val="00A71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rsid w:val="005E563E"/>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rsid w:val="00CE46EA"/>
    <w:rPr>
      <w:rFonts w:ascii="Tahoma" w:hAnsi="Tahoma" w:cs="Tahoma"/>
      <w:sz w:val="16"/>
      <w:szCs w:val="16"/>
    </w:rPr>
  </w:style>
  <w:style w:type="character" w:customStyle="1" w:styleId="BalloonTextChar">
    <w:name w:val="Balloon Text Char"/>
    <w:basedOn w:val="DefaultParagraphFont"/>
    <w:link w:val="BalloonText"/>
    <w:rsid w:val="00CE46EA"/>
    <w:rPr>
      <w:rFonts w:ascii="Tahoma" w:hAnsi="Tahoma" w:cs="Tahoma"/>
      <w:sz w:val="16"/>
      <w:szCs w:val="16"/>
      <w:lang w:val="pt-BR"/>
    </w:rPr>
  </w:style>
  <w:style w:type="paragraph" w:customStyle="1" w:styleId="CONCORRENCIASHIFEN">
    <w:name w:val="CONCORRENCIA S/HIFEN"/>
    <w:rsid w:val="004F1CFA"/>
    <w:pPr>
      <w:spacing w:line="240" w:lineRule="exact"/>
      <w:jc w:val="both"/>
    </w:pPr>
    <w:rPr>
      <w:rFonts w:ascii="Helvetica" w:eastAsia="MS Mincho" w:hAnsi="Helvetica"/>
      <w:noProof/>
      <w:sz w:val="21"/>
      <w:lang w:val="en-US" w:eastAsia="en-US"/>
    </w:rPr>
  </w:style>
  <w:style w:type="character" w:customStyle="1" w:styleId="BodyChar">
    <w:name w:val="Body Char"/>
    <w:link w:val="Body"/>
    <w:locked/>
    <w:rsid w:val="00E41E1C"/>
    <w:rPr>
      <w:rFonts w:ascii="Arial" w:hAnsi="Arial"/>
      <w:kern w:val="20"/>
      <w:szCs w:val="24"/>
      <w:lang w:val="pt-BR"/>
    </w:rPr>
  </w:style>
  <w:style w:type="character" w:customStyle="1" w:styleId="A1">
    <w:name w:val="A1"/>
    <w:uiPriority w:val="99"/>
    <w:rsid w:val="000B0DFD"/>
    <w:rPr>
      <w:rFonts w:cs="Myriad Pro Light"/>
      <w:color w:val="000000"/>
      <w:sz w:val="20"/>
      <w:szCs w:val="20"/>
    </w:rPr>
  </w:style>
  <w:style w:type="paragraph" w:styleId="Revision">
    <w:name w:val="Revision"/>
    <w:hidden/>
    <w:rsid w:val="00AF18FE"/>
    <w:rPr>
      <w:rFonts w:ascii="Arial" w:hAnsi="Arial"/>
      <w:szCs w:val="24"/>
      <w:lang w:val="pt-BR"/>
    </w:rPr>
  </w:style>
  <w:style w:type="paragraph" w:customStyle="1" w:styleId="EDP-corpodetexto">
    <w:name w:val="(EDP - corpo de texto)"/>
    <w:qFormat/>
    <w:rsid w:val="00273734"/>
    <w:pPr>
      <w:spacing w:after="200" w:line="300" w:lineRule="exact"/>
      <w:jc w:val="both"/>
    </w:pPr>
    <w:rPr>
      <w:rFonts w:ascii="Calibri" w:hAnsi="Calibri"/>
      <w:lang w:val="pt-BR" w:eastAsia="en-US"/>
    </w:rPr>
  </w:style>
  <w:style w:type="paragraph" w:customStyle="1" w:styleId="HOMEBRBodyText">
    <w:name w:val="HOME BR Body Text"/>
    <w:basedOn w:val="Normal"/>
    <w:link w:val="HOMEBRBodyTextChar"/>
    <w:rsid w:val="001C0B1F"/>
    <w:pPr>
      <w:keepLines/>
      <w:spacing w:after="200" w:line="276" w:lineRule="auto"/>
    </w:pPr>
    <w:rPr>
      <w:rFonts w:eastAsia="MS Mincho"/>
      <w:szCs w:val="20"/>
      <w:lang w:val="x-none" w:eastAsia="en-US"/>
    </w:rPr>
  </w:style>
  <w:style w:type="character" w:customStyle="1" w:styleId="HOMEBRBodyTextChar">
    <w:name w:val="HOME BR Body Text Char"/>
    <w:link w:val="HOMEBRBodyText"/>
    <w:locked/>
    <w:rsid w:val="001C0B1F"/>
    <w:rPr>
      <w:rFonts w:ascii="Arial" w:eastAsia="MS Mincho" w:hAnsi="Arial"/>
      <w:lang w:val="x-none" w:eastAsia="en-US"/>
    </w:rPr>
  </w:style>
  <w:style w:type="character" w:customStyle="1" w:styleId="Level3Char">
    <w:name w:val="Level 3 Char"/>
    <w:link w:val="Level3"/>
    <w:rsid w:val="003C2F2E"/>
    <w:rPr>
      <w:rFonts w:ascii="Arial" w:hAnsi="Arial"/>
      <w:kern w:val="20"/>
      <w:szCs w:val="28"/>
      <w:lang w:val="pt-BR"/>
    </w:rPr>
  </w:style>
  <w:style w:type="character" w:customStyle="1" w:styleId="Level2Char">
    <w:name w:val="Level 2 Char"/>
    <w:link w:val="Level2"/>
    <w:rsid w:val="003C2F2E"/>
    <w:rPr>
      <w:rFonts w:ascii="Arial" w:hAnsi="Arial"/>
      <w:kern w:val="20"/>
      <w:szCs w:val="28"/>
      <w:lang w:val="pt-BR"/>
    </w:rPr>
  </w:style>
  <w:style w:type="paragraph" w:customStyle="1" w:styleId="Bullet10">
    <w:name w:val="Bullet 1"/>
    <w:basedOn w:val="Normal"/>
    <w:uiPriority w:val="99"/>
    <w:qFormat/>
    <w:rsid w:val="003C2F2E"/>
    <w:pPr>
      <w:numPr>
        <w:numId w:val="48"/>
      </w:numPr>
      <w:tabs>
        <w:tab w:val="clear" w:pos="1361"/>
        <w:tab w:val="num" w:pos="360"/>
      </w:tabs>
      <w:spacing w:after="140" w:line="288" w:lineRule="auto"/>
      <w:ind w:left="0" w:firstLine="0"/>
      <w:jc w:val="both"/>
    </w:pPr>
    <w:rPr>
      <w:rFonts w:eastAsiaTheme="minorHAnsi"/>
      <w:szCs w:val="20"/>
      <w:lang w:val="en-GB"/>
    </w:rPr>
  </w:style>
  <w:style w:type="paragraph" w:customStyle="1" w:styleId="Bullet20">
    <w:name w:val="Bullet 2"/>
    <w:basedOn w:val="Normal"/>
    <w:uiPriority w:val="99"/>
    <w:qFormat/>
    <w:rsid w:val="003C2F2E"/>
    <w:pPr>
      <w:numPr>
        <w:ilvl w:val="1"/>
        <w:numId w:val="48"/>
      </w:numPr>
      <w:tabs>
        <w:tab w:val="clear" w:pos="2041"/>
        <w:tab w:val="num" w:pos="360"/>
      </w:tabs>
      <w:spacing w:after="140" w:line="288" w:lineRule="auto"/>
      <w:ind w:left="0" w:firstLine="0"/>
      <w:jc w:val="both"/>
    </w:pPr>
    <w:rPr>
      <w:rFonts w:eastAsiaTheme="minorHAnsi"/>
      <w:szCs w:val="20"/>
      <w:lang w:val="en-GB"/>
    </w:rPr>
  </w:style>
  <w:style w:type="paragraph" w:customStyle="1" w:styleId="Bullet30">
    <w:name w:val="Bullet 3"/>
    <w:basedOn w:val="Normal"/>
    <w:uiPriority w:val="99"/>
    <w:qFormat/>
    <w:rsid w:val="003C2F2E"/>
    <w:pPr>
      <w:numPr>
        <w:ilvl w:val="2"/>
        <w:numId w:val="48"/>
      </w:numPr>
      <w:tabs>
        <w:tab w:val="clear" w:pos="2721"/>
        <w:tab w:val="num" w:pos="360"/>
      </w:tabs>
      <w:spacing w:after="140" w:line="288" w:lineRule="auto"/>
      <w:ind w:left="0" w:firstLine="0"/>
      <w:jc w:val="both"/>
    </w:pPr>
    <w:rPr>
      <w:rFonts w:eastAsiaTheme="minorHAnsi"/>
      <w:szCs w:val="20"/>
      <w:lang w:val="en-GB"/>
    </w:rPr>
  </w:style>
  <w:style w:type="character" w:customStyle="1" w:styleId="HeaderChar">
    <w:name w:val="Header Char"/>
    <w:aliases w:val="Guideline Char,Heade Char,hd Char,Header@ Char,Project Name Char"/>
    <w:basedOn w:val="DefaultParagraphFont"/>
    <w:link w:val="Header"/>
    <w:locked/>
    <w:rsid w:val="00FF7B77"/>
    <w:rPr>
      <w:rFonts w:ascii="Arial" w:hAnsi="Arial"/>
      <w:kern w:val="20"/>
      <w:szCs w:val="24"/>
      <w:lang w:val="pt-BR"/>
    </w:rPr>
  </w:style>
  <w:style w:type="character" w:customStyle="1" w:styleId="MenoPendente1">
    <w:name w:val="Menção Pendente1"/>
    <w:basedOn w:val="DefaultParagraphFont"/>
    <w:uiPriority w:val="99"/>
    <w:semiHidden/>
    <w:unhideWhenUsed/>
    <w:rsid w:val="00D660B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97071"/>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basedOn w:val="Normal"/>
    <w:link w:val="BodyChar"/>
    <w:qFormat/>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spacing w:before="280" w:after="140" w:line="290" w:lineRule="auto"/>
      <w:jc w:val="both"/>
      <w:outlineLvl w:val="0"/>
    </w:pPr>
    <w:rPr>
      <w:b/>
      <w:bCs/>
      <w:kern w:val="20"/>
      <w:sz w:val="22"/>
      <w:szCs w:val="32"/>
    </w:rPr>
  </w:style>
  <w:style w:type="paragraph" w:customStyle="1" w:styleId="Level2">
    <w:name w:val="Level 2"/>
    <w:basedOn w:val="Normal"/>
    <w:link w:val="Level2Char"/>
    <w:rsid w:val="00097071"/>
    <w:pPr>
      <w:numPr>
        <w:ilvl w:val="1"/>
        <w:numId w:val="20"/>
      </w:numPr>
      <w:spacing w:after="140" w:line="290" w:lineRule="auto"/>
      <w:jc w:val="both"/>
    </w:pPr>
    <w:rPr>
      <w:kern w:val="20"/>
      <w:szCs w:val="28"/>
    </w:rPr>
  </w:style>
  <w:style w:type="paragraph" w:customStyle="1" w:styleId="Level3">
    <w:name w:val="Level 3"/>
    <w:basedOn w:val="Normal"/>
    <w:link w:val="Level3Char"/>
    <w:rsid w:val="00097071"/>
    <w:pPr>
      <w:numPr>
        <w:ilvl w:val="2"/>
        <w:numId w:val="20"/>
      </w:numPr>
      <w:spacing w:after="140" w:line="290" w:lineRule="auto"/>
      <w:jc w:val="both"/>
    </w:pPr>
    <w:rPr>
      <w:kern w:val="20"/>
      <w:szCs w:val="28"/>
    </w:rPr>
  </w:style>
  <w:style w:type="paragraph" w:customStyle="1" w:styleId="Level4">
    <w:name w:val="Level 4"/>
    <w:basedOn w:val="Normal"/>
    <w:rsid w:val="00097071"/>
    <w:pPr>
      <w:numPr>
        <w:ilvl w:val="3"/>
        <w:numId w:val="20"/>
      </w:numPr>
      <w:spacing w:after="140" w:line="290" w:lineRule="auto"/>
      <w:jc w:val="both"/>
    </w:pPr>
    <w:rPr>
      <w:kern w:val="20"/>
    </w:rPr>
  </w:style>
  <w:style w:type="paragraph" w:customStyle="1" w:styleId="Level5">
    <w:name w:val="Level 5"/>
    <w:basedOn w:val="Normal"/>
    <w:rsid w:val="00097071"/>
    <w:pPr>
      <w:numPr>
        <w:ilvl w:val="4"/>
        <w:numId w:val="20"/>
      </w:numPr>
      <w:spacing w:after="140" w:line="290" w:lineRule="auto"/>
      <w:jc w:val="both"/>
    </w:pPr>
    <w:rPr>
      <w:kern w:val="20"/>
    </w:rPr>
  </w:style>
  <w:style w:type="paragraph" w:customStyle="1" w:styleId="Level6">
    <w:name w:val="Level 6"/>
    <w:basedOn w:val="Normal"/>
    <w:rsid w:val="00097071"/>
    <w:pPr>
      <w:numPr>
        <w:ilvl w:val="5"/>
        <w:numId w:val="20"/>
      </w:numPr>
      <w:spacing w:after="140" w:line="290" w:lineRule="auto"/>
      <w:jc w:val="both"/>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tabs>
        <w:tab w:val="clear" w:pos="1361"/>
      </w:tabs>
      <w:spacing w:after="140" w:line="290" w:lineRule="auto"/>
      <w:ind w:left="720" w:hanging="360"/>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kern w:val="20"/>
    </w:rPr>
  </w:style>
  <w:style w:type="paragraph" w:customStyle="1" w:styleId="bullet2">
    <w:name w:val="bullet 2"/>
    <w:basedOn w:val="Normal"/>
    <w:rsid w:val="00097071"/>
    <w:pPr>
      <w:numPr>
        <w:numId w:val="8"/>
      </w:numPr>
      <w:spacing w:after="140" w:line="290" w:lineRule="auto"/>
      <w:jc w:val="both"/>
    </w:pPr>
    <w:rPr>
      <w:kern w:val="20"/>
    </w:rPr>
  </w:style>
  <w:style w:type="paragraph" w:customStyle="1" w:styleId="bullet3">
    <w:name w:val="bullet 3"/>
    <w:basedOn w:val="Normal"/>
    <w:rsid w:val="00097071"/>
    <w:pPr>
      <w:numPr>
        <w:numId w:val="9"/>
      </w:numPr>
      <w:spacing w:after="140" w:line="290" w:lineRule="auto"/>
      <w:jc w:val="both"/>
    </w:pPr>
    <w:rPr>
      <w:kern w:val="20"/>
    </w:rPr>
  </w:style>
  <w:style w:type="paragraph" w:customStyle="1" w:styleId="bullet4">
    <w:name w:val="bullet 4"/>
    <w:basedOn w:val="Normal"/>
    <w:rsid w:val="00097071"/>
    <w:pPr>
      <w:numPr>
        <w:numId w:val="10"/>
      </w:numPr>
      <w:spacing w:after="140" w:line="290" w:lineRule="auto"/>
      <w:jc w:val="both"/>
    </w:pPr>
    <w:rPr>
      <w:kern w:val="20"/>
    </w:rPr>
  </w:style>
  <w:style w:type="paragraph" w:customStyle="1" w:styleId="bullet5">
    <w:name w:val="bullet 5"/>
    <w:basedOn w:val="Normal"/>
    <w:rsid w:val="00097071"/>
    <w:pPr>
      <w:numPr>
        <w:numId w:val="11"/>
      </w:numPr>
      <w:spacing w:after="140" w:line="290" w:lineRule="auto"/>
      <w:jc w:val="both"/>
    </w:pPr>
    <w:rPr>
      <w:kern w:val="20"/>
    </w:rPr>
  </w:style>
  <w:style w:type="paragraph" w:customStyle="1" w:styleId="bullet6">
    <w:name w:val="bullet 6"/>
    <w:basedOn w:val="Normal"/>
    <w:rsid w:val="00097071"/>
    <w:pPr>
      <w:numPr>
        <w:numId w:val="12"/>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pPr>
    <w:rPr>
      <w:kern w:val="20"/>
      <w:szCs w:val="20"/>
    </w:rPr>
  </w:style>
  <w:style w:type="paragraph" w:customStyle="1" w:styleId="roman2">
    <w:name w:val="roman 2"/>
    <w:basedOn w:val="Normal"/>
    <w:rsid w:val="00097071"/>
    <w:pPr>
      <w:numPr>
        <w:numId w:val="25"/>
      </w:numPr>
      <w:spacing w:after="140" w:line="290" w:lineRule="auto"/>
      <w:jc w:val="both"/>
    </w:pPr>
    <w:rPr>
      <w:kern w:val="20"/>
      <w:szCs w:val="20"/>
    </w:rPr>
  </w:style>
  <w:style w:type="paragraph" w:customStyle="1" w:styleId="roman3">
    <w:name w:val="roman 3"/>
    <w:basedOn w:val="Normal"/>
    <w:rsid w:val="00097071"/>
    <w:pPr>
      <w:numPr>
        <w:numId w:val="26"/>
      </w:numPr>
      <w:spacing w:after="140" w:line="290" w:lineRule="auto"/>
      <w:jc w:val="both"/>
    </w:pPr>
    <w:rPr>
      <w:kern w:val="20"/>
      <w:szCs w:val="20"/>
    </w:rPr>
  </w:style>
  <w:style w:type="paragraph" w:customStyle="1" w:styleId="roman4">
    <w:name w:val="roman 4"/>
    <w:basedOn w:val="Normal"/>
    <w:rsid w:val="00097071"/>
    <w:pPr>
      <w:numPr>
        <w:numId w:val="27"/>
      </w:numPr>
      <w:spacing w:after="140" w:line="290" w:lineRule="auto"/>
      <w:jc w:val="both"/>
    </w:pPr>
    <w:rPr>
      <w:kern w:val="20"/>
      <w:szCs w:val="20"/>
    </w:rPr>
  </w:style>
  <w:style w:type="paragraph" w:customStyle="1" w:styleId="roman5">
    <w:name w:val="roman 5"/>
    <w:basedOn w:val="Normal"/>
    <w:rsid w:val="00097071"/>
    <w:pPr>
      <w:numPr>
        <w:numId w:val="28"/>
      </w:numPr>
      <w:spacing w:after="140" w:line="290" w:lineRule="auto"/>
      <w:jc w:val="both"/>
    </w:pPr>
    <w:rPr>
      <w:kern w:val="20"/>
      <w:szCs w:val="20"/>
    </w:rPr>
  </w:style>
  <w:style w:type="paragraph" w:customStyle="1" w:styleId="roman6">
    <w:name w:val="roman 6"/>
    <w:basedOn w:val="Normal"/>
    <w:rsid w:val="00097071"/>
    <w:pPr>
      <w:numPr>
        <w:numId w:val="29"/>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rsid w:val="00097071"/>
    <w:rPr>
      <w:szCs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30"/>
      </w:numPr>
      <w:spacing w:after="140" w:line="290" w:lineRule="auto"/>
      <w:jc w:val="both"/>
    </w:pPr>
    <w:rPr>
      <w:kern w:val="20"/>
    </w:rPr>
  </w:style>
  <w:style w:type="paragraph" w:customStyle="1" w:styleId="Schedule2">
    <w:name w:val="Schedule 2"/>
    <w:basedOn w:val="Normal"/>
    <w:rsid w:val="00097071"/>
    <w:pPr>
      <w:numPr>
        <w:ilvl w:val="1"/>
        <w:numId w:val="30"/>
      </w:numPr>
      <w:spacing w:after="140" w:line="290" w:lineRule="auto"/>
      <w:jc w:val="both"/>
    </w:pPr>
    <w:rPr>
      <w:kern w:val="20"/>
    </w:rPr>
  </w:style>
  <w:style w:type="paragraph" w:customStyle="1" w:styleId="Schedule3">
    <w:name w:val="Schedule 3"/>
    <w:basedOn w:val="Normal"/>
    <w:rsid w:val="00097071"/>
    <w:pPr>
      <w:numPr>
        <w:ilvl w:val="2"/>
        <w:numId w:val="30"/>
      </w:numPr>
      <w:spacing w:after="140" w:line="290" w:lineRule="auto"/>
      <w:jc w:val="both"/>
    </w:pPr>
    <w:rPr>
      <w:kern w:val="20"/>
    </w:rPr>
  </w:style>
  <w:style w:type="paragraph" w:customStyle="1" w:styleId="Schedule4">
    <w:name w:val="Schedule 4"/>
    <w:basedOn w:val="Normal"/>
    <w:rsid w:val="00097071"/>
    <w:pPr>
      <w:numPr>
        <w:ilvl w:val="3"/>
        <w:numId w:val="30"/>
      </w:numPr>
      <w:spacing w:after="140" w:line="290" w:lineRule="auto"/>
      <w:jc w:val="both"/>
    </w:pPr>
    <w:rPr>
      <w:kern w:val="20"/>
    </w:rPr>
  </w:style>
  <w:style w:type="paragraph" w:customStyle="1" w:styleId="Schedule5">
    <w:name w:val="Schedule 5"/>
    <w:basedOn w:val="Normal"/>
    <w:rsid w:val="00097071"/>
    <w:pPr>
      <w:numPr>
        <w:ilvl w:val="4"/>
        <w:numId w:val="30"/>
      </w:numPr>
      <w:spacing w:after="140" w:line="290" w:lineRule="auto"/>
      <w:jc w:val="both"/>
    </w:pPr>
    <w:rPr>
      <w:kern w:val="20"/>
    </w:rPr>
  </w:style>
  <w:style w:type="paragraph" w:customStyle="1" w:styleId="Schedule6">
    <w:name w:val="Schedule 6"/>
    <w:basedOn w:val="Normal"/>
    <w:rsid w:val="00097071"/>
    <w:pPr>
      <w:numPr>
        <w:ilvl w:val="5"/>
        <w:numId w:val="30"/>
      </w:numPr>
      <w:spacing w:after="140" w:line="290" w:lineRule="auto"/>
      <w:jc w:val="both"/>
    </w:pPr>
    <w:rPr>
      <w:kern w:val="20"/>
    </w:rPr>
  </w:style>
  <w:style w:type="paragraph" w:customStyle="1" w:styleId="TCLevel1">
    <w:name w:val="T+C Level 1"/>
    <w:basedOn w:val="Normal"/>
    <w:next w:val="TCLevel2"/>
    <w:rsid w:val="00097071"/>
    <w:pPr>
      <w:keepNext/>
      <w:numPr>
        <w:numId w:val="31"/>
      </w:numPr>
      <w:spacing w:before="140" w:line="290" w:lineRule="auto"/>
      <w:jc w:val="both"/>
      <w:outlineLvl w:val="0"/>
    </w:pPr>
    <w:rPr>
      <w:b/>
      <w:kern w:val="20"/>
    </w:rPr>
  </w:style>
  <w:style w:type="paragraph" w:customStyle="1" w:styleId="TCLevel2">
    <w:name w:val="T+C Level 2"/>
    <w:basedOn w:val="Normal"/>
    <w:rsid w:val="00097071"/>
    <w:pPr>
      <w:numPr>
        <w:ilvl w:val="1"/>
        <w:numId w:val="31"/>
      </w:numPr>
      <w:spacing w:after="140" w:line="290" w:lineRule="auto"/>
      <w:jc w:val="both"/>
      <w:outlineLvl w:val="1"/>
    </w:pPr>
    <w:rPr>
      <w:kern w:val="20"/>
    </w:rPr>
  </w:style>
  <w:style w:type="paragraph" w:customStyle="1" w:styleId="TCLevel3">
    <w:name w:val="T+C Level 3"/>
    <w:basedOn w:val="Normal"/>
    <w:rsid w:val="00097071"/>
    <w:pPr>
      <w:numPr>
        <w:ilvl w:val="2"/>
        <w:numId w:val="31"/>
      </w:numPr>
      <w:spacing w:after="140" w:line="290" w:lineRule="auto"/>
      <w:jc w:val="both"/>
      <w:outlineLvl w:val="2"/>
    </w:pPr>
    <w:rPr>
      <w:kern w:val="20"/>
    </w:rPr>
  </w:style>
  <w:style w:type="paragraph" w:customStyle="1" w:styleId="TCLevel4">
    <w:name w:val="T+C Level 4"/>
    <w:basedOn w:val="Normal"/>
    <w:rsid w:val="00097071"/>
    <w:pPr>
      <w:numPr>
        <w:ilvl w:val="3"/>
        <w:numId w:val="31"/>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aliases w:val="Guideline,Heade,hd,Header@,Project Name"/>
    <w:basedOn w:val="Normal"/>
    <w:link w:val="HeaderChar"/>
    <w:rsid w:val="00097071"/>
    <w:pPr>
      <w:tabs>
        <w:tab w:val="center" w:pos="4366"/>
        <w:tab w:val="right" w:pos="8732"/>
      </w:tabs>
    </w:pPr>
    <w:rPr>
      <w:kern w:val="20"/>
    </w:rPr>
  </w:style>
  <w:style w:type="paragraph" w:customStyle="1" w:styleId="Level7">
    <w:name w:val="Level 7"/>
    <w:basedOn w:val="Normal"/>
    <w:rsid w:val="00097071"/>
    <w:pPr>
      <w:numPr>
        <w:ilvl w:val="6"/>
        <w:numId w:val="20"/>
      </w:numPr>
      <w:spacing w:after="140" w:line="290" w:lineRule="auto"/>
      <w:jc w:val="both"/>
      <w:outlineLvl w:val="6"/>
    </w:pPr>
    <w:rPr>
      <w:kern w:val="20"/>
    </w:rPr>
  </w:style>
  <w:style w:type="paragraph" w:customStyle="1" w:styleId="Level8">
    <w:name w:val="Level 8"/>
    <w:basedOn w:val="Normal"/>
    <w:rsid w:val="00097071"/>
    <w:pPr>
      <w:numPr>
        <w:ilvl w:val="7"/>
        <w:numId w:val="20"/>
      </w:numPr>
      <w:spacing w:after="140" w:line="290" w:lineRule="auto"/>
      <w:jc w:val="both"/>
      <w:outlineLvl w:val="7"/>
    </w:pPr>
    <w:rPr>
      <w:kern w:val="20"/>
    </w:rPr>
  </w:style>
  <w:style w:type="paragraph" w:customStyle="1" w:styleId="Level9">
    <w:name w:val="Level 9"/>
    <w:basedOn w:val="Normal"/>
    <w:rsid w:val="00097071"/>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2"/>
      </w:numPr>
      <w:spacing w:before="60" w:after="60" w:line="290" w:lineRule="auto"/>
      <w:outlineLvl w:val="0"/>
    </w:pPr>
    <w:rPr>
      <w:kern w:val="20"/>
    </w:rPr>
  </w:style>
  <w:style w:type="paragraph" w:customStyle="1" w:styleId="Table2">
    <w:name w:val="Table 2"/>
    <w:basedOn w:val="Normal"/>
    <w:rsid w:val="00097071"/>
    <w:pPr>
      <w:numPr>
        <w:ilvl w:val="1"/>
        <w:numId w:val="32"/>
      </w:numPr>
      <w:spacing w:before="60" w:after="60" w:line="290" w:lineRule="auto"/>
      <w:outlineLvl w:val="1"/>
    </w:pPr>
    <w:rPr>
      <w:kern w:val="20"/>
    </w:rPr>
  </w:style>
  <w:style w:type="paragraph" w:customStyle="1" w:styleId="Table3">
    <w:name w:val="Table 3"/>
    <w:basedOn w:val="Normal"/>
    <w:rsid w:val="00097071"/>
    <w:pPr>
      <w:numPr>
        <w:ilvl w:val="2"/>
        <w:numId w:val="32"/>
      </w:numPr>
      <w:spacing w:before="60" w:after="60" w:line="290" w:lineRule="auto"/>
      <w:outlineLvl w:val="2"/>
    </w:pPr>
    <w:rPr>
      <w:kern w:val="20"/>
    </w:rPr>
  </w:style>
  <w:style w:type="paragraph" w:customStyle="1" w:styleId="Table4">
    <w:name w:val="Table 4"/>
    <w:basedOn w:val="Normal"/>
    <w:rsid w:val="00097071"/>
    <w:pPr>
      <w:numPr>
        <w:ilvl w:val="3"/>
        <w:numId w:val="32"/>
      </w:numPr>
      <w:spacing w:before="60" w:after="60" w:line="290" w:lineRule="auto"/>
      <w:outlineLvl w:val="3"/>
    </w:pPr>
    <w:rPr>
      <w:kern w:val="20"/>
    </w:rPr>
  </w:style>
  <w:style w:type="paragraph" w:customStyle="1" w:styleId="Table5">
    <w:name w:val="Table 5"/>
    <w:basedOn w:val="Normal"/>
    <w:rsid w:val="00097071"/>
    <w:pPr>
      <w:numPr>
        <w:ilvl w:val="4"/>
        <w:numId w:val="32"/>
      </w:numPr>
      <w:spacing w:before="60" w:after="60" w:line="290" w:lineRule="auto"/>
      <w:outlineLvl w:val="4"/>
    </w:pPr>
    <w:rPr>
      <w:kern w:val="20"/>
    </w:rPr>
  </w:style>
  <w:style w:type="paragraph" w:customStyle="1" w:styleId="Table6">
    <w:name w:val="Table 6"/>
    <w:basedOn w:val="Normal"/>
    <w:rsid w:val="00097071"/>
    <w:pPr>
      <w:numPr>
        <w:ilvl w:val="5"/>
        <w:numId w:val="32"/>
      </w:numPr>
      <w:spacing w:before="60" w:after="60" w:line="290" w:lineRule="auto"/>
      <w:outlineLvl w:val="5"/>
    </w:pPr>
    <w:rPr>
      <w:kern w:val="20"/>
    </w:rPr>
  </w:style>
  <w:style w:type="paragraph" w:customStyle="1" w:styleId="Tablealpha">
    <w:name w:val="Table alpha"/>
    <w:basedOn w:val="CellBody"/>
    <w:rsid w:val="00097071"/>
    <w:pPr>
      <w:numPr>
        <w:numId w:val="33"/>
      </w:numPr>
    </w:pPr>
  </w:style>
  <w:style w:type="paragraph" w:customStyle="1" w:styleId="Tablebullet">
    <w:name w:val="Table bullet"/>
    <w:basedOn w:val="Normal"/>
    <w:rsid w:val="00097071"/>
    <w:pPr>
      <w:numPr>
        <w:numId w:val="34"/>
      </w:numPr>
      <w:tabs>
        <w:tab w:val="clear" w:pos="680"/>
        <w:tab w:val="num" w:pos="360"/>
      </w:tabs>
      <w:spacing w:before="60" w:after="60" w:line="290" w:lineRule="auto"/>
      <w:ind w:left="0" w:firstLine="0"/>
    </w:pPr>
    <w:rPr>
      <w:kern w:val="20"/>
    </w:rPr>
  </w:style>
  <w:style w:type="paragraph" w:customStyle="1" w:styleId="Tableroman">
    <w:name w:val="Table roman"/>
    <w:basedOn w:val="CellBody"/>
    <w:rsid w:val="00097071"/>
    <w:pPr>
      <w:numPr>
        <w:numId w:val="35"/>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6"/>
      </w:numPr>
      <w:spacing w:after="140" w:line="290" w:lineRule="auto"/>
      <w:jc w:val="both"/>
    </w:pPr>
    <w:rPr>
      <w:kern w:val="20"/>
    </w:rPr>
  </w:style>
  <w:style w:type="paragraph" w:customStyle="1" w:styleId="UCAlpha2">
    <w:name w:val="UCAlpha 2"/>
    <w:basedOn w:val="Normal"/>
    <w:rsid w:val="00097071"/>
    <w:pPr>
      <w:numPr>
        <w:numId w:val="37"/>
      </w:numPr>
      <w:spacing w:after="140" w:line="290" w:lineRule="auto"/>
      <w:jc w:val="both"/>
    </w:pPr>
    <w:rPr>
      <w:kern w:val="20"/>
    </w:rPr>
  </w:style>
  <w:style w:type="paragraph" w:customStyle="1" w:styleId="UCAlpha3">
    <w:name w:val="UCAlpha 3"/>
    <w:basedOn w:val="Normal"/>
    <w:rsid w:val="00097071"/>
    <w:pPr>
      <w:numPr>
        <w:numId w:val="38"/>
      </w:numPr>
      <w:spacing w:after="140" w:line="290" w:lineRule="auto"/>
      <w:jc w:val="both"/>
    </w:pPr>
    <w:rPr>
      <w:kern w:val="20"/>
    </w:rPr>
  </w:style>
  <w:style w:type="paragraph" w:customStyle="1" w:styleId="UCAlpha4">
    <w:name w:val="UCAlpha 4"/>
    <w:basedOn w:val="Normal"/>
    <w:rsid w:val="00097071"/>
    <w:pPr>
      <w:numPr>
        <w:numId w:val="39"/>
      </w:numPr>
      <w:spacing w:after="140" w:line="290" w:lineRule="auto"/>
      <w:jc w:val="both"/>
    </w:pPr>
    <w:rPr>
      <w:kern w:val="20"/>
    </w:rPr>
  </w:style>
  <w:style w:type="paragraph" w:customStyle="1" w:styleId="UCAlpha5">
    <w:name w:val="UCAlpha 5"/>
    <w:basedOn w:val="Normal"/>
    <w:rsid w:val="00097071"/>
    <w:pPr>
      <w:numPr>
        <w:numId w:val="40"/>
      </w:numPr>
      <w:spacing w:after="140" w:line="290" w:lineRule="auto"/>
      <w:jc w:val="both"/>
    </w:pPr>
    <w:rPr>
      <w:kern w:val="20"/>
    </w:rPr>
  </w:style>
  <w:style w:type="paragraph" w:customStyle="1" w:styleId="UCAlpha6">
    <w:name w:val="UCAlpha 6"/>
    <w:basedOn w:val="Normal"/>
    <w:rsid w:val="00097071"/>
    <w:pPr>
      <w:numPr>
        <w:numId w:val="41"/>
      </w:numPr>
      <w:spacing w:after="140" w:line="290" w:lineRule="auto"/>
      <w:jc w:val="both"/>
    </w:pPr>
    <w:rPr>
      <w:kern w:val="20"/>
    </w:rPr>
  </w:style>
  <w:style w:type="paragraph" w:customStyle="1" w:styleId="UCRoman1">
    <w:name w:val="UCRoman 1"/>
    <w:basedOn w:val="Normal"/>
    <w:rsid w:val="00097071"/>
    <w:pPr>
      <w:numPr>
        <w:numId w:val="42"/>
      </w:numPr>
      <w:spacing w:after="140" w:line="290" w:lineRule="auto"/>
      <w:jc w:val="both"/>
    </w:pPr>
    <w:rPr>
      <w:kern w:val="20"/>
    </w:rPr>
  </w:style>
  <w:style w:type="paragraph" w:customStyle="1" w:styleId="UCRoman2">
    <w:name w:val="UCRoman 2"/>
    <w:basedOn w:val="Normal"/>
    <w:rsid w:val="00097071"/>
    <w:pPr>
      <w:numPr>
        <w:numId w:val="43"/>
      </w:numPr>
      <w:spacing w:after="140" w:line="290" w:lineRule="auto"/>
      <w:jc w:val="both"/>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pPr>
    <w:rPr>
      <w:kern w:val="20"/>
    </w:rPr>
  </w:style>
  <w:style w:type="paragraph" w:customStyle="1" w:styleId="dashbullet2">
    <w:name w:val="dash bullet 2"/>
    <w:basedOn w:val="Normal"/>
    <w:rsid w:val="00097071"/>
    <w:pPr>
      <w:numPr>
        <w:numId w:val="14"/>
      </w:numPr>
      <w:spacing w:after="140" w:line="290" w:lineRule="auto"/>
      <w:jc w:val="both"/>
    </w:pPr>
    <w:rPr>
      <w:kern w:val="20"/>
    </w:rPr>
  </w:style>
  <w:style w:type="paragraph" w:customStyle="1" w:styleId="dashbullet3">
    <w:name w:val="dash bullet 3"/>
    <w:basedOn w:val="Normal"/>
    <w:rsid w:val="00097071"/>
    <w:pPr>
      <w:numPr>
        <w:numId w:val="15"/>
      </w:numPr>
      <w:spacing w:after="140" w:line="290" w:lineRule="auto"/>
      <w:jc w:val="both"/>
    </w:pPr>
    <w:rPr>
      <w:kern w:val="20"/>
    </w:rPr>
  </w:style>
  <w:style w:type="paragraph" w:customStyle="1" w:styleId="dashbullet4">
    <w:name w:val="dash bullet 4"/>
    <w:basedOn w:val="Normal"/>
    <w:rsid w:val="00097071"/>
    <w:pPr>
      <w:numPr>
        <w:numId w:val="16"/>
      </w:numPr>
      <w:spacing w:after="140" w:line="290" w:lineRule="auto"/>
      <w:jc w:val="both"/>
    </w:pPr>
    <w:rPr>
      <w:kern w:val="20"/>
    </w:rPr>
  </w:style>
  <w:style w:type="paragraph" w:customStyle="1" w:styleId="dashbullet5">
    <w:name w:val="dash bullet 5"/>
    <w:basedOn w:val="Normal"/>
    <w:rsid w:val="00097071"/>
    <w:pPr>
      <w:numPr>
        <w:numId w:val="17"/>
      </w:numPr>
      <w:spacing w:after="140" w:line="290" w:lineRule="auto"/>
      <w:jc w:val="both"/>
    </w:pPr>
    <w:rPr>
      <w:kern w:val="20"/>
    </w:rPr>
  </w:style>
  <w:style w:type="paragraph" w:customStyle="1" w:styleId="dashbullet6">
    <w:name w:val="dash bullet 6"/>
    <w:basedOn w:val="Normal"/>
    <w:rsid w:val="00097071"/>
    <w:pPr>
      <w:numPr>
        <w:numId w:val="18"/>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TableGrid">
    <w:name w:val="Table Grid"/>
    <w:basedOn w:val="TableNormal"/>
    <w:rsid w:val="00A71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rsid w:val="005E563E"/>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rsid w:val="00CE46EA"/>
    <w:rPr>
      <w:rFonts w:ascii="Tahoma" w:hAnsi="Tahoma" w:cs="Tahoma"/>
      <w:sz w:val="16"/>
      <w:szCs w:val="16"/>
    </w:rPr>
  </w:style>
  <w:style w:type="character" w:customStyle="1" w:styleId="BalloonTextChar">
    <w:name w:val="Balloon Text Char"/>
    <w:basedOn w:val="DefaultParagraphFont"/>
    <w:link w:val="BalloonText"/>
    <w:rsid w:val="00CE46EA"/>
    <w:rPr>
      <w:rFonts w:ascii="Tahoma" w:hAnsi="Tahoma" w:cs="Tahoma"/>
      <w:sz w:val="16"/>
      <w:szCs w:val="16"/>
      <w:lang w:val="pt-BR"/>
    </w:rPr>
  </w:style>
  <w:style w:type="paragraph" w:customStyle="1" w:styleId="CONCORRENCIASHIFEN">
    <w:name w:val="CONCORRENCIA S/HIFEN"/>
    <w:rsid w:val="004F1CFA"/>
    <w:pPr>
      <w:spacing w:line="240" w:lineRule="exact"/>
      <w:jc w:val="both"/>
    </w:pPr>
    <w:rPr>
      <w:rFonts w:ascii="Helvetica" w:eastAsia="MS Mincho" w:hAnsi="Helvetica"/>
      <w:noProof/>
      <w:sz w:val="21"/>
      <w:lang w:val="en-US" w:eastAsia="en-US"/>
    </w:rPr>
  </w:style>
  <w:style w:type="character" w:customStyle="1" w:styleId="BodyChar">
    <w:name w:val="Body Char"/>
    <w:link w:val="Body"/>
    <w:locked/>
    <w:rsid w:val="00E41E1C"/>
    <w:rPr>
      <w:rFonts w:ascii="Arial" w:hAnsi="Arial"/>
      <w:kern w:val="20"/>
      <w:szCs w:val="24"/>
      <w:lang w:val="pt-BR"/>
    </w:rPr>
  </w:style>
  <w:style w:type="character" w:customStyle="1" w:styleId="A1">
    <w:name w:val="A1"/>
    <w:uiPriority w:val="99"/>
    <w:rsid w:val="000B0DFD"/>
    <w:rPr>
      <w:rFonts w:cs="Myriad Pro Light"/>
      <w:color w:val="000000"/>
      <w:sz w:val="20"/>
      <w:szCs w:val="20"/>
    </w:rPr>
  </w:style>
  <w:style w:type="paragraph" w:styleId="Revision">
    <w:name w:val="Revision"/>
    <w:hidden/>
    <w:rsid w:val="00AF18FE"/>
    <w:rPr>
      <w:rFonts w:ascii="Arial" w:hAnsi="Arial"/>
      <w:szCs w:val="24"/>
      <w:lang w:val="pt-BR"/>
    </w:rPr>
  </w:style>
  <w:style w:type="paragraph" w:customStyle="1" w:styleId="EDP-corpodetexto">
    <w:name w:val="(EDP - corpo de texto)"/>
    <w:qFormat/>
    <w:rsid w:val="00273734"/>
    <w:pPr>
      <w:spacing w:after="200" w:line="300" w:lineRule="exact"/>
      <w:jc w:val="both"/>
    </w:pPr>
    <w:rPr>
      <w:rFonts w:ascii="Calibri" w:hAnsi="Calibri"/>
      <w:lang w:val="pt-BR" w:eastAsia="en-US"/>
    </w:rPr>
  </w:style>
  <w:style w:type="paragraph" w:customStyle="1" w:styleId="HOMEBRBodyText">
    <w:name w:val="HOME BR Body Text"/>
    <w:basedOn w:val="Normal"/>
    <w:link w:val="HOMEBRBodyTextChar"/>
    <w:rsid w:val="001C0B1F"/>
    <w:pPr>
      <w:keepLines/>
      <w:spacing w:after="200" w:line="276" w:lineRule="auto"/>
    </w:pPr>
    <w:rPr>
      <w:rFonts w:eastAsia="MS Mincho"/>
      <w:szCs w:val="20"/>
      <w:lang w:val="x-none" w:eastAsia="en-US"/>
    </w:rPr>
  </w:style>
  <w:style w:type="character" w:customStyle="1" w:styleId="HOMEBRBodyTextChar">
    <w:name w:val="HOME BR Body Text Char"/>
    <w:link w:val="HOMEBRBodyText"/>
    <w:locked/>
    <w:rsid w:val="001C0B1F"/>
    <w:rPr>
      <w:rFonts w:ascii="Arial" w:eastAsia="MS Mincho" w:hAnsi="Arial"/>
      <w:lang w:val="x-none" w:eastAsia="en-US"/>
    </w:rPr>
  </w:style>
  <w:style w:type="character" w:customStyle="1" w:styleId="Level3Char">
    <w:name w:val="Level 3 Char"/>
    <w:link w:val="Level3"/>
    <w:rsid w:val="003C2F2E"/>
    <w:rPr>
      <w:rFonts w:ascii="Arial" w:hAnsi="Arial"/>
      <w:kern w:val="20"/>
      <w:szCs w:val="28"/>
      <w:lang w:val="pt-BR"/>
    </w:rPr>
  </w:style>
  <w:style w:type="character" w:customStyle="1" w:styleId="Level2Char">
    <w:name w:val="Level 2 Char"/>
    <w:link w:val="Level2"/>
    <w:rsid w:val="003C2F2E"/>
    <w:rPr>
      <w:rFonts w:ascii="Arial" w:hAnsi="Arial"/>
      <w:kern w:val="20"/>
      <w:szCs w:val="28"/>
      <w:lang w:val="pt-BR"/>
    </w:rPr>
  </w:style>
  <w:style w:type="paragraph" w:customStyle="1" w:styleId="Bullet10">
    <w:name w:val="Bullet 1"/>
    <w:basedOn w:val="Normal"/>
    <w:uiPriority w:val="99"/>
    <w:qFormat/>
    <w:rsid w:val="003C2F2E"/>
    <w:pPr>
      <w:numPr>
        <w:numId w:val="48"/>
      </w:numPr>
      <w:tabs>
        <w:tab w:val="clear" w:pos="1361"/>
        <w:tab w:val="num" w:pos="360"/>
      </w:tabs>
      <w:spacing w:after="140" w:line="288" w:lineRule="auto"/>
      <w:ind w:left="0" w:firstLine="0"/>
      <w:jc w:val="both"/>
    </w:pPr>
    <w:rPr>
      <w:rFonts w:eastAsiaTheme="minorHAnsi"/>
      <w:szCs w:val="20"/>
      <w:lang w:val="en-GB"/>
    </w:rPr>
  </w:style>
  <w:style w:type="paragraph" w:customStyle="1" w:styleId="Bullet20">
    <w:name w:val="Bullet 2"/>
    <w:basedOn w:val="Normal"/>
    <w:uiPriority w:val="99"/>
    <w:qFormat/>
    <w:rsid w:val="003C2F2E"/>
    <w:pPr>
      <w:numPr>
        <w:ilvl w:val="1"/>
        <w:numId w:val="48"/>
      </w:numPr>
      <w:tabs>
        <w:tab w:val="clear" w:pos="2041"/>
        <w:tab w:val="num" w:pos="360"/>
      </w:tabs>
      <w:spacing w:after="140" w:line="288" w:lineRule="auto"/>
      <w:ind w:left="0" w:firstLine="0"/>
      <w:jc w:val="both"/>
    </w:pPr>
    <w:rPr>
      <w:rFonts w:eastAsiaTheme="minorHAnsi"/>
      <w:szCs w:val="20"/>
      <w:lang w:val="en-GB"/>
    </w:rPr>
  </w:style>
  <w:style w:type="paragraph" w:customStyle="1" w:styleId="Bullet30">
    <w:name w:val="Bullet 3"/>
    <w:basedOn w:val="Normal"/>
    <w:uiPriority w:val="99"/>
    <w:qFormat/>
    <w:rsid w:val="003C2F2E"/>
    <w:pPr>
      <w:numPr>
        <w:ilvl w:val="2"/>
        <w:numId w:val="48"/>
      </w:numPr>
      <w:tabs>
        <w:tab w:val="clear" w:pos="2721"/>
        <w:tab w:val="num" w:pos="360"/>
      </w:tabs>
      <w:spacing w:after="140" w:line="288" w:lineRule="auto"/>
      <w:ind w:left="0" w:firstLine="0"/>
      <w:jc w:val="both"/>
    </w:pPr>
    <w:rPr>
      <w:rFonts w:eastAsiaTheme="minorHAnsi"/>
      <w:szCs w:val="20"/>
      <w:lang w:val="en-GB"/>
    </w:rPr>
  </w:style>
  <w:style w:type="character" w:customStyle="1" w:styleId="HeaderChar">
    <w:name w:val="Header Char"/>
    <w:aliases w:val="Guideline Char,Heade Char,hd Char,Header@ Char,Project Name Char"/>
    <w:basedOn w:val="DefaultParagraphFont"/>
    <w:link w:val="Header"/>
    <w:locked/>
    <w:rsid w:val="00FF7B77"/>
    <w:rPr>
      <w:rFonts w:ascii="Arial" w:hAnsi="Arial"/>
      <w:kern w:val="20"/>
      <w:szCs w:val="24"/>
      <w:lang w:val="pt-BR"/>
    </w:rPr>
  </w:style>
  <w:style w:type="character" w:customStyle="1" w:styleId="MenoPendente1">
    <w:name w:val="Menção Pendente1"/>
    <w:basedOn w:val="DefaultParagraphFont"/>
    <w:uiPriority w:val="99"/>
    <w:semiHidden/>
    <w:unhideWhenUsed/>
    <w:rsid w:val="00D66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3291">
      <w:bodyDiv w:val="1"/>
      <w:marLeft w:val="0"/>
      <w:marRight w:val="0"/>
      <w:marTop w:val="0"/>
      <w:marBottom w:val="0"/>
      <w:divBdr>
        <w:top w:val="none" w:sz="0" w:space="0" w:color="auto"/>
        <w:left w:val="none" w:sz="0" w:space="0" w:color="auto"/>
        <w:bottom w:val="none" w:sz="0" w:space="0" w:color="auto"/>
        <w:right w:val="none" w:sz="0" w:space="0" w:color="auto"/>
      </w:divBdr>
    </w:div>
    <w:div w:id="1384867933">
      <w:bodyDiv w:val="1"/>
      <w:marLeft w:val="0"/>
      <w:marRight w:val="0"/>
      <w:marTop w:val="0"/>
      <w:marBottom w:val="0"/>
      <w:divBdr>
        <w:top w:val="none" w:sz="0" w:space="0" w:color="auto"/>
        <w:left w:val="none" w:sz="0" w:space="0" w:color="auto"/>
        <w:bottom w:val="none" w:sz="0" w:space="0" w:color="auto"/>
        <w:right w:val="none" w:sz="0" w:space="0" w:color="auto"/>
      </w:divBdr>
    </w:div>
    <w:div w:id="1485512074">
      <w:bodyDiv w:val="1"/>
      <w:marLeft w:val="0"/>
      <w:marRight w:val="0"/>
      <w:marTop w:val="0"/>
      <w:marBottom w:val="0"/>
      <w:divBdr>
        <w:top w:val="none" w:sz="0" w:space="0" w:color="auto"/>
        <w:left w:val="none" w:sz="0" w:space="0" w:color="auto"/>
        <w:bottom w:val="none" w:sz="0" w:space="0" w:color="auto"/>
        <w:right w:val="none" w:sz="0" w:space="0" w:color="auto"/>
      </w:divBdr>
      <w:divsChild>
        <w:div w:id="1931506094">
          <w:marLeft w:val="360"/>
          <w:marRight w:val="0"/>
          <w:marTop w:val="120"/>
          <w:marBottom w:val="0"/>
          <w:divBdr>
            <w:top w:val="none" w:sz="0" w:space="0" w:color="auto"/>
            <w:left w:val="none" w:sz="0" w:space="0" w:color="auto"/>
            <w:bottom w:val="none" w:sz="0" w:space="0" w:color="auto"/>
            <w:right w:val="none" w:sz="0" w:space="0" w:color="auto"/>
          </w:divBdr>
        </w:div>
      </w:divsChild>
    </w:div>
    <w:div w:id="1613898062">
      <w:bodyDiv w:val="1"/>
      <w:marLeft w:val="0"/>
      <w:marRight w:val="0"/>
      <w:marTop w:val="0"/>
      <w:marBottom w:val="0"/>
      <w:divBdr>
        <w:top w:val="none" w:sz="0" w:space="0" w:color="auto"/>
        <w:left w:val="none" w:sz="0" w:space="0" w:color="auto"/>
        <w:bottom w:val="none" w:sz="0" w:space="0" w:color="auto"/>
        <w:right w:val="none" w:sz="0" w:space="0" w:color="auto"/>
      </w:divBdr>
    </w:div>
    <w:div w:id="20956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hyperlink" Target="http://www.b3.com.br/pt_br/produtos-e-servicos/negociacao/renda-variavel/empresas-listadas.htm" TargetMode="External"/><Relationship Id="rId21" Type="http://schemas.openxmlformats.org/officeDocument/2006/relationships/image" Target="media/image2.png"/><Relationship Id="rId22" Type="http://schemas.openxmlformats.org/officeDocument/2006/relationships/image" Target="media/image3.png"/><Relationship Id="rId23" Type="http://schemas.openxmlformats.org/officeDocument/2006/relationships/image" Target="media/image4.png"/><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header" Target="header2.xml"/><Relationship Id="rId27" Type="http://schemas.openxmlformats.org/officeDocument/2006/relationships/footer" Target="footer2.xml"/><Relationship Id="rId28" Type="http://schemas.openxmlformats.org/officeDocument/2006/relationships/printerSettings" Target="printerSettings/printerSettings1.bin"/><Relationship Id="rId29" Type="http://schemas.openxmlformats.org/officeDocument/2006/relationships/fontTable" Target="fontTable.xml"/><Relationship Id="rId30" Type="http://schemas.openxmlformats.org/officeDocument/2006/relationships/theme" Target="theme/theme1.xml"/><Relationship Id="rId31" Type="http://schemas.microsoft.com/office/2011/relationships/people" Target="people.xml"/><Relationship Id="rId10" Type="http://schemas.openxmlformats.org/officeDocument/2006/relationships/numbering" Target="numbering.xml"/><Relationship Id="rId11" Type="http://schemas.openxmlformats.org/officeDocument/2006/relationships/styles" Target="styles.xml"/><Relationship Id="rId12" Type="http://schemas.microsoft.com/office/2007/relationships/stylesWithEffects" Target="stylesWithEffects.xml"/><Relationship Id="rId13" Type="http://schemas.openxmlformats.org/officeDocument/2006/relationships/settings" Target="settings.xml"/><Relationship Id="rId14" Type="http://schemas.openxmlformats.org/officeDocument/2006/relationships/webSettings" Target="webSettings.xml"/><Relationship Id="rId15" Type="http://schemas.openxmlformats.org/officeDocument/2006/relationships/footnotes" Target="footnotes.xml"/><Relationship Id="rId16" Type="http://schemas.openxmlformats.org/officeDocument/2006/relationships/endnotes" Target="endnotes.xml"/><Relationship Id="rId17" Type="http://schemas.openxmlformats.org/officeDocument/2006/relationships/image" Target="media/image1.png"/><Relationship Id="rId18" Type="http://schemas.openxmlformats.org/officeDocument/2006/relationships/hyperlink" Target="https://institucional.xpi.com.br/investimentos/oferta-publica.aspx" TargetMode="External"/><Relationship Id="rId19" Type="http://schemas.openxmlformats.org/officeDocument/2006/relationships/hyperlink" Target="http://www.cvm.gov.br"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LDOC-3-308394</IDUnico>
    <Ratings xmlns="http://schemas.microsoft.com/sharepoint/v3" xsi:nil="true"/>
    <DLCPolicyLabelClientValue xmlns="e63af235-6539-4873-9a74-7e32b5cc1aee">LDOC-3-308394/0.1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LDOC-3-308394</_dlc_DocId>
    <_dlc_DocIdUrl xmlns="e63af235-6539-4873-9a74-7e32b5cc1aee">
      <Url>http://sharepoint/_layouts/15/DocIdRedir.aspx?ID=LDOC-3-308394</Url>
      <Description>LDOC-3-308394</Description>
    </_dlc_DocIdUrl>
    <DLCPolicyLabelValue xmlns="e63af235-6539-4873-9a74-7e32b5cc1aee">LDOC-3-308394/0.1</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 G E D ! 6 0 1 0 6 3 7 . 3 < / d o c u m e n t i d >  
     < s e n d e r i d > L A R A . M A G A L H A E S < / s e n d e r i d >  
     < s e n d e r e m a i l > L A R A . M A G A L H A E S @ L D R . C O M . B R < / s e n d e r e m a i l >  
     < l a s t m o d i f i e d > 2 0 2 1 - 1 2 - 2 1 T 2 3 : 5 2 : 0 0 . 0 0 0 0 0 0 0 - 0 3 : 0 0 < / l a s t m o d i f i e d >  
     < d a t a b a s e > G E D < / d a t a b a s e >  
 < / 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1 6 " ? > < p r o p e r t i e s   x m l n s = " h t t p : / / w w w . i m a n a g e . c o m / w o r k / x m l s c h e m a " >  
     < d o c u m e n t i d > L E F O S S E ! 8 1 0 6 5 4 . 2 < / d o c u m e n t i d >  
     < s e n d e r i d > C P E N I T E N < / s e n d e r i d >  
     < s e n d e r e m a i l > C A I O . P E N I T E N T E @ L E F O S S E . C O M < / s e n d e r e m a i l >  
     < l a s t m o d i f i e d > 2 0 1 9 - 1 0 - 2 4 T 1 5 : 5 2 : 0 0 . 0 0 0 0 0 0 0 - 0 3 : 0 0 < / l a s t m o d i f i e d >  
     < d a t a b a s e > L E F O S S E < / d a t a b a s e >  
 < / p r o p e r t i 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8.xml>��< ? x m l   v e r s i o n = " 1 . 0 "   e n c o d i n g = " u t f - 1 6 " ? > < p r o p e r t i e s   x m l n s = " h t t p : / / w w w . i m a n a g e . c o m / w o r k / x m l s c h e m a " >  
     < d o c u m e n t i d > G E D ! 6 0 1 0 6 3 7 . 4 < / d o c u m e n t i d >  
     < s e n d e r i d > L A R A . M A G A L H A E S < / s e n d e r i d >  
     < s e n d e r e m a i l > L A R A . M A G A L H A E S @ L D R . C O M . B R < / s e n d e r e m a i l >  
     < l a s t m o d i f i e d > 2 0 2 2 - 0 1 - 1 5 T 1 2 : 0 1 : 0 0 . 0 0 0 0 0 0 0 - 0 3 : 0 0 < / l a s t m o d i f i e d >  
     < d a t a b a s e > G E D < / 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3537B-D1F8-4981-BEF2-6AAAEB28373C}">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2.xml><?xml version="1.0" encoding="utf-8"?>
<ds:datastoreItem xmlns:ds="http://schemas.openxmlformats.org/officeDocument/2006/customXml" ds:itemID="{BE96DE79-48CA-4C12-8126-299E081A2018}">
  <ds:schemaRefs>
    <ds:schemaRef ds:uri="http://schemas.microsoft.com/sharepoint/v3/contenttype/forms"/>
  </ds:schemaRefs>
</ds:datastoreItem>
</file>

<file path=customXml/itemProps3.xml><?xml version="1.0" encoding="utf-8"?>
<ds:datastoreItem xmlns:ds="http://schemas.openxmlformats.org/officeDocument/2006/customXml" ds:itemID="{63543ED2-60F0-43FF-893E-070BE2D2C9DF}">
  <ds:schemaRefs>
    <ds:schemaRef ds:uri="http://www.imanage.com/work/xmlschema"/>
  </ds:schemaRefs>
</ds:datastoreItem>
</file>

<file path=customXml/itemProps4.xml><?xml version="1.0" encoding="utf-8"?>
<ds:datastoreItem xmlns:ds="http://schemas.openxmlformats.org/officeDocument/2006/customXml" ds:itemID="{120B0BC8-3566-40E9-B0F7-E0CF22A1291B}">
  <ds:schemaRefs>
    <ds:schemaRef ds:uri="office.server.policy"/>
  </ds:schemaRefs>
</ds:datastoreItem>
</file>

<file path=customXml/itemProps5.xml><?xml version="1.0" encoding="utf-8"?>
<ds:datastoreItem xmlns:ds="http://schemas.openxmlformats.org/officeDocument/2006/customXml" ds:itemID="{1630033F-C381-4CAF-AEC4-FAC8DBF4ECEF}">
  <ds:schemaRefs>
    <ds:schemaRef ds:uri="http://www.imanage.com/work/xmlschema"/>
  </ds:schemaRefs>
</ds:datastoreItem>
</file>

<file path=customXml/itemProps6.xml><?xml version="1.0" encoding="utf-8"?>
<ds:datastoreItem xmlns:ds="http://schemas.openxmlformats.org/officeDocument/2006/customXml" ds:itemID="{69025663-2C42-4780-8B4C-1C338F534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EF10EC3-52D9-4D9F-BDC3-A689FBBD7302}">
  <ds:schemaRefs>
    <ds:schemaRef ds:uri="http://schemas.microsoft.com/sharepoint/events"/>
  </ds:schemaRefs>
</ds:datastoreItem>
</file>

<file path=customXml/itemProps8.xml><?xml version="1.0" encoding="utf-8"?>
<ds:datastoreItem xmlns:ds="http://schemas.openxmlformats.org/officeDocument/2006/customXml" ds:itemID="{CF0B5021-2C41-4B6D-B169-5A33DC869F88}">
  <ds:schemaRefs>
    <ds:schemaRef ds:uri="http://www.imanage.com/work/xmlschema"/>
  </ds:schemaRefs>
</ds:datastoreItem>
</file>

<file path=customXml/itemProps9.xml><?xml version="1.0" encoding="utf-8"?>
<ds:datastoreItem xmlns:ds="http://schemas.openxmlformats.org/officeDocument/2006/customXml" ds:itemID="{2DE0B7F3-0BCB-BD46-8976-31C97CD4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\firmwide\HouseStyle.dotx</Template>
  <TotalTime>4</TotalTime>
  <Pages>9</Pages>
  <Words>2889</Words>
  <Characters>16469</Characters>
  <Application>Microsoft Macintosh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19320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lefosse</dc:creator>
  <cp:keywords/>
  <dc:description/>
  <cp:lastModifiedBy>Fernando Duarte</cp:lastModifiedBy>
  <cp:revision>4</cp:revision>
  <cp:lastPrinted>2022-03-23T14:21:00Z</cp:lastPrinted>
  <dcterms:created xsi:type="dcterms:W3CDTF">2022-03-23T14:21:00Z</dcterms:created>
  <dcterms:modified xsi:type="dcterms:W3CDTF">2022-03-23T14:54:00Z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Portuguese (Brazil)</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09001dc88a8705f7</vt:lpwstr>
  </property>
  <property fmtid="{D5CDD505-2E9C-101B-9397-08002B2CF9AE}" pid="16" name="Document Number">
    <vt:lpwstr>A15602219</vt:lpwstr>
  </property>
  <property fmtid="{D5CDD505-2E9C-101B-9397-08002B2CF9AE}" pid="17" name="Version">
    <vt:lpwstr>0.1</vt:lpwstr>
  </property>
  <property fmtid="{D5CDD505-2E9C-101B-9397-08002B2CF9AE}" pid="18" name="Last Modified">
    <vt:lpwstr>02 out 2012</vt:lpwstr>
  </property>
  <property fmtid="{D5CDD505-2E9C-101B-9397-08002B2CF9AE}" pid="19" name="Matter Number">
    <vt:lpwstr>L-204622</vt:lpwstr>
  </property>
  <property fmtid="{D5CDD505-2E9C-101B-9397-08002B2CF9AE}" pid="20" name="Client Code">
    <vt:lpwstr>10188362</vt:lpwstr>
  </property>
  <property fmtid="{D5CDD505-2E9C-101B-9397-08002B2CF9AE}" pid="21" name="Mode">
    <vt:lpwstr>SendAs</vt:lpwstr>
  </property>
  <property fmtid="{D5CDD505-2E9C-101B-9397-08002B2CF9AE}" pid="22" name="DEDocumentLocation">
    <vt:lpwstr>H:\Documentum\__Viewed\09001dc88a8705f7\Crystal_Aviso ao Mercado_v2.docx</vt:lpwstr>
  </property>
  <property fmtid="{D5CDD505-2E9C-101B-9397-08002B2CF9AE}" pid="23" name="ContentTypeId">
    <vt:lpwstr>0x0101006EF17356CF70944FBC2751F899F610F400F0B6EB119FFDF04E826FAC6AE872118A</vt:lpwstr>
  </property>
  <property fmtid="{D5CDD505-2E9C-101B-9397-08002B2CF9AE}" pid="24" name="Cliente">
    <vt:lpwstr>894;#Banco Do Brasil:BB Banco de Investimento SA|6520fef4-723d-4f1e-8866-3d331518c3da</vt:lpwstr>
  </property>
  <property fmtid="{D5CDD505-2E9C-101B-9397-08002B2CF9AE}" pid="25" name="_dlc_DocIdItemGuid">
    <vt:lpwstr>010b5118-6153-49e2-84e1-d98d0b72fb3f</vt:lpwstr>
  </property>
  <property fmtid="{D5CDD505-2E9C-101B-9397-08002B2CF9AE}" pid="26" name="AutorDocumento">
    <vt:lpwstr/>
  </property>
  <property fmtid="{D5CDD505-2E9C-101B-9397-08002B2CF9AE}" pid="27" name="Keywords1">
    <vt:lpwstr/>
  </property>
  <property fmtid="{D5CDD505-2E9C-101B-9397-08002B2CF9AE}" pid="28" name="iManageCod">
    <vt:lpwstr>Lefosse - 810654v2</vt:lpwstr>
  </property>
</Properties>
</file>